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1656"/>
        <w:rPr>
          <w:rStyle w:val="CharacterStyle2"/>
          <w:rFonts w:ascii="Arial" w:hAnsi="Arial" w:cs="Arial"/>
          <w:b/>
          <w:bCs/>
          <w:sz w:val="32"/>
          <w:szCs w:val="32"/>
          <w:u w:val="single"/>
        </w:rPr>
      </w:pPr>
      <w:r w:rsidRPr="00901E73">
        <w:rPr>
          <w:rStyle w:val="CharacterStyle2"/>
          <w:rFonts w:ascii="Arial" w:hAnsi="Arial" w:cs="Arial"/>
          <w:b/>
          <w:bCs/>
          <w:spacing w:val="-3"/>
          <w:sz w:val="32"/>
          <w:szCs w:val="32"/>
          <w:u w:val="single"/>
        </w:rPr>
        <w:t xml:space="preserve">Cahier des clauses </w:t>
      </w:r>
      <w:r w:rsidRPr="00901E73">
        <w:rPr>
          <w:rStyle w:val="CharacterStyle2"/>
          <w:rFonts w:ascii="Arial" w:hAnsi="Arial" w:cs="Arial"/>
          <w:b/>
          <w:bCs/>
          <w:sz w:val="32"/>
          <w:szCs w:val="32"/>
          <w:u w:val="single"/>
        </w:rPr>
        <w:t>Techniques</w:t>
      </w:r>
      <w:r w:rsidRPr="00901E73">
        <w:rPr>
          <w:rStyle w:val="CharacterStyle2"/>
          <w:rFonts w:ascii="Arial" w:hAnsi="Arial" w:cs="Arial"/>
          <w:b/>
          <w:bCs/>
          <w:spacing w:val="-3"/>
          <w:sz w:val="32"/>
          <w:szCs w:val="32"/>
          <w:u w:val="single"/>
        </w:rPr>
        <w:t xml:space="preserve"> particulières</w:t>
      </w:r>
      <w:r w:rsidRPr="00901E73">
        <w:rPr>
          <w:rStyle w:val="CharacterStyle2"/>
          <w:rFonts w:ascii="Arial" w:hAnsi="Arial" w:cs="Arial"/>
          <w:b/>
          <w:bCs/>
          <w:sz w:val="32"/>
          <w:szCs w:val="32"/>
          <w:u w:val="single"/>
        </w:rPr>
        <w:t xml:space="preserve"> CCTP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324" w:line="216" w:lineRule="auto"/>
        <w:rPr>
          <w:rStyle w:val="CharacterStyle2"/>
          <w:rFonts w:ascii="Arial" w:hAnsi="Arial" w:cs="Arial"/>
          <w:b/>
          <w:bCs/>
          <w:i/>
          <w:iCs/>
          <w:spacing w:val="-4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i/>
          <w:iCs/>
          <w:spacing w:val="-4"/>
          <w:sz w:val="22"/>
          <w:szCs w:val="22"/>
        </w:rPr>
        <w:t>1 - GENERALITES</w:t>
      </w:r>
    </w:p>
    <w:p w:rsidR="0086450E" w:rsidRPr="00901E73" w:rsidRDefault="0086450E" w:rsidP="0086450E">
      <w:pPr>
        <w:pStyle w:val="Style3"/>
        <w:kinsoku w:val="0"/>
        <w:autoSpaceDE/>
        <w:autoSpaceDN/>
        <w:spacing w:before="324" w:line="240" w:lineRule="auto"/>
        <w:rPr>
          <w:rStyle w:val="CharacterStyle3"/>
          <w:rFonts w:ascii="Arial" w:hAnsi="Arial" w:cs="Arial"/>
          <w:b/>
          <w:bCs/>
          <w:sz w:val="22"/>
          <w:szCs w:val="22"/>
        </w:rPr>
      </w:pPr>
      <w:r w:rsidRPr="00901E73">
        <w:rPr>
          <w:rStyle w:val="CharacterStyle3"/>
          <w:rFonts w:ascii="Arial" w:hAnsi="Arial" w:cs="Arial"/>
          <w:b/>
          <w:bCs/>
          <w:sz w:val="22"/>
          <w:szCs w:val="22"/>
        </w:rPr>
        <w:t>1.1 - Objet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7"/>
          <w:sz w:val="22"/>
          <w:szCs w:val="22"/>
        </w:rPr>
        <w:t xml:space="preserve">Le présent chapitre fixe dans le cadre des fascicules du C.C.T.G., les conditions techniques </w:t>
      </w:r>
      <w:r w:rsidRPr="00901E73">
        <w:rPr>
          <w:rStyle w:val="CharacterStyle2"/>
          <w:rFonts w:ascii="Arial" w:hAnsi="Arial" w:cs="Arial"/>
          <w:spacing w:val="6"/>
          <w:sz w:val="22"/>
          <w:szCs w:val="22"/>
        </w:rPr>
        <w:t>particulières d'exécution des travaux :</w:t>
      </w:r>
    </w:p>
    <w:p w:rsidR="0086450E" w:rsidRDefault="0086450E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b/>
          <w:spacing w:val="6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spacing w:val="6"/>
          <w:sz w:val="22"/>
          <w:szCs w:val="22"/>
        </w:rPr>
        <w:t xml:space="preserve">Réfection du bardage et de l’isolation des murs périphériques de la salle omnisports </w:t>
      </w:r>
    </w:p>
    <w:p w:rsidR="00A31F5A" w:rsidRPr="008E2DC9" w:rsidRDefault="00A31F5A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b/>
          <w:spacing w:val="6"/>
          <w:sz w:val="22"/>
          <w:szCs w:val="22"/>
        </w:rPr>
      </w:pPr>
      <w:r w:rsidRPr="008E2DC9">
        <w:rPr>
          <w:rStyle w:val="CharacterStyle2"/>
          <w:rFonts w:ascii="Arial" w:hAnsi="Arial" w:cs="Arial"/>
          <w:b/>
          <w:spacing w:val="6"/>
          <w:sz w:val="22"/>
          <w:szCs w:val="22"/>
        </w:rPr>
        <w:t>Les travaux consistent en :</w:t>
      </w:r>
    </w:p>
    <w:p w:rsidR="00A31F5A" w:rsidRDefault="00A31F5A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>- la dépose du bardage existant (plaques de fibrociment contenant de l’amiante),</w:t>
      </w:r>
    </w:p>
    <w:p w:rsidR="00A31F5A" w:rsidRDefault="00A31F5A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- la dépose de l’isolation </w:t>
      </w:r>
    </w:p>
    <w:p w:rsidR="00A31F5A" w:rsidRDefault="00A31F5A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- l’évacuation des déchets </w:t>
      </w:r>
    </w:p>
    <w:p w:rsidR="00A31F5A" w:rsidRDefault="008E2DC9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>- l</w:t>
      </w:r>
      <w:r w:rsidR="00A31F5A">
        <w:rPr>
          <w:rStyle w:val="CharacterStyle2"/>
          <w:rFonts w:ascii="Arial" w:hAnsi="Arial" w:cs="Arial"/>
          <w:spacing w:val="6"/>
          <w:sz w:val="22"/>
          <w:szCs w:val="22"/>
        </w:rPr>
        <w:t xml:space="preserve">a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fourniture et la </w:t>
      </w:r>
      <w:r w:rsidR="00A31F5A">
        <w:rPr>
          <w:rStyle w:val="CharacterStyle2"/>
          <w:rFonts w:ascii="Arial" w:hAnsi="Arial" w:cs="Arial"/>
          <w:spacing w:val="6"/>
          <w:sz w:val="22"/>
          <w:szCs w:val="22"/>
        </w:rPr>
        <w:t>pause de panneaux de laine de roche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  - épaisseur 200mm</w:t>
      </w:r>
    </w:p>
    <w:p w:rsidR="008E2DC9" w:rsidRDefault="008E2DC9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- la fourniture et la pause d’un bardage compact sur la façade « EST » </w:t>
      </w:r>
      <w:r w:rsidR="00AE66D0">
        <w:rPr>
          <w:rStyle w:val="CharacterStyle2"/>
          <w:rFonts w:ascii="Arial" w:hAnsi="Arial" w:cs="Arial"/>
          <w:spacing w:val="6"/>
          <w:sz w:val="22"/>
          <w:szCs w:val="22"/>
        </w:rPr>
        <w:t xml:space="preserve">plus pignon de l’allée de boules </w:t>
      </w:r>
    </w:p>
    <w:p w:rsidR="008E2DC9" w:rsidRPr="00A31F5A" w:rsidRDefault="008E2DC9" w:rsidP="0086450E">
      <w:pPr>
        <w:pStyle w:val="Style1"/>
        <w:kinsoku w:val="0"/>
        <w:autoSpaceDE/>
        <w:autoSpaceDN/>
        <w:adjustRightInd/>
        <w:spacing w:before="36" w:line="297" w:lineRule="auto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- la fourniture et la pause d’un bardage en tôle laquée </w:t>
      </w:r>
      <w:r w:rsidR="00AE66D0">
        <w:rPr>
          <w:rStyle w:val="CharacterStyle2"/>
          <w:rFonts w:ascii="Arial" w:hAnsi="Arial" w:cs="Arial"/>
          <w:spacing w:val="6"/>
          <w:sz w:val="22"/>
          <w:szCs w:val="22"/>
        </w:rPr>
        <w:t xml:space="preserve">– épaisseur 63/100 – peinture 35microns minimum -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>sur les autres façades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88" w:line="288" w:lineRule="auto"/>
        <w:ind w:right="6768"/>
        <w:rPr>
          <w:rStyle w:val="CharacterStyle2"/>
          <w:rFonts w:ascii="Arial" w:hAnsi="Arial" w:cs="Arial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-1"/>
          <w:sz w:val="22"/>
          <w:szCs w:val="22"/>
        </w:rPr>
        <w:t xml:space="preserve">1.2 - Pièces annexes </w:t>
      </w:r>
      <w:r w:rsidRPr="00901E73">
        <w:rPr>
          <w:rStyle w:val="CharacterStyle2"/>
          <w:rFonts w:ascii="Arial" w:hAnsi="Arial" w:cs="Arial"/>
          <w:sz w:val="22"/>
          <w:szCs w:val="22"/>
        </w:rPr>
        <w:t>Sans objet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88" w:line="206" w:lineRule="auto"/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  <w:t>1.3 - Etat des lieux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72" w:line="290" w:lineRule="auto"/>
        <w:ind w:right="-29"/>
        <w:jc w:val="both"/>
        <w:rPr>
          <w:rStyle w:val="CharacterStyle2"/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901E73">
        <w:rPr>
          <w:rStyle w:val="CharacterStyle2"/>
          <w:rFonts w:ascii="Arial" w:hAnsi="Arial" w:cs="Arial"/>
          <w:spacing w:val="5"/>
          <w:sz w:val="22"/>
          <w:szCs w:val="22"/>
        </w:rPr>
        <w:t xml:space="preserve">Afin d'appréhender les modalités d'intervention, </w:t>
      </w:r>
      <w:r w:rsidRPr="00901E73">
        <w:rPr>
          <w:rStyle w:val="CharacterStyle2"/>
          <w:rFonts w:ascii="Arial" w:hAnsi="Arial" w:cs="Arial"/>
          <w:b/>
          <w:bCs/>
          <w:spacing w:val="5"/>
          <w:sz w:val="22"/>
          <w:szCs w:val="22"/>
          <w:u w:val="single"/>
        </w:rPr>
        <w:t xml:space="preserve"> l'entrepreneur s'engage, avant  </w:t>
      </w:r>
      <w:r w:rsidRPr="00901E73">
        <w:rPr>
          <w:rStyle w:val="CharacterStyle2"/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remise de son offre, à effectuer une visite détaillée du site concerné par le projet. </w:t>
      </w:r>
    </w:p>
    <w:p w:rsidR="0086450E" w:rsidRPr="00901E73" w:rsidRDefault="0086450E" w:rsidP="0086450E">
      <w:pPr>
        <w:pStyle w:val="Style3"/>
        <w:kinsoku w:val="0"/>
        <w:autoSpaceDE/>
        <w:autoSpaceDN/>
        <w:spacing w:line="297" w:lineRule="auto"/>
        <w:jc w:val="both"/>
        <w:rPr>
          <w:rStyle w:val="CharacterStyle3"/>
          <w:rFonts w:ascii="Arial" w:hAnsi="Arial" w:cs="Arial"/>
          <w:spacing w:val="10"/>
          <w:sz w:val="22"/>
          <w:szCs w:val="22"/>
        </w:rPr>
      </w:pPr>
      <w:r w:rsidRPr="00901E73">
        <w:rPr>
          <w:rStyle w:val="CharacterStyle3"/>
          <w:rFonts w:ascii="Arial" w:hAnsi="Arial" w:cs="Arial"/>
          <w:spacing w:val="9"/>
          <w:sz w:val="22"/>
          <w:szCs w:val="22"/>
        </w:rPr>
        <w:t xml:space="preserve">A son initiative, un état des lieux pourra être établi avant le commencement des travaux </w:t>
      </w:r>
      <w:r w:rsidRPr="00901E73">
        <w:rPr>
          <w:rStyle w:val="CharacterStyle3"/>
          <w:rFonts w:ascii="Arial" w:hAnsi="Arial" w:cs="Arial"/>
          <w:spacing w:val="10"/>
          <w:sz w:val="22"/>
          <w:szCs w:val="22"/>
        </w:rPr>
        <w:t>contradictoirement avec le représentant du Maître d'Ouvrage.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  <w:t>1.4 - Observations générales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36" w:line="292" w:lineRule="auto"/>
        <w:jc w:val="both"/>
        <w:rPr>
          <w:rStyle w:val="CharacterStyle2"/>
          <w:rFonts w:ascii="Arial" w:hAnsi="Arial" w:cs="Arial"/>
          <w:spacing w:val="9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8"/>
          <w:sz w:val="22"/>
          <w:szCs w:val="22"/>
        </w:rPr>
        <w:t>Le titulaire du marché est supposé remettre une offre après avoir effectué lui-même les rele</w:t>
      </w:r>
      <w:r w:rsidRPr="00901E73">
        <w:rPr>
          <w:rStyle w:val="CharacterStyle2"/>
          <w:rFonts w:ascii="Arial" w:hAnsi="Arial" w:cs="Arial"/>
          <w:spacing w:val="7"/>
          <w:sz w:val="22"/>
          <w:szCs w:val="22"/>
        </w:rPr>
        <w:t>vés et métrés, sans qu'il puisse faire état, après remise et réception de son offre, d'un quel</w:t>
      </w:r>
      <w:r w:rsidRPr="00901E73">
        <w:rPr>
          <w:rStyle w:val="CharacterStyle2"/>
          <w:rFonts w:ascii="Arial" w:hAnsi="Arial" w:cs="Arial"/>
          <w:spacing w:val="10"/>
          <w:sz w:val="22"/>
          <w:szCs w:val="22"/>
        </w:rPr>
        <w:t xml:space="preserve">conque oubli ou d'une quelconque erreur de prise de mesure. L'entrepreneur est tenu de </w:t>
      </w:r>
      <w:r w:rsidRPr="00901E73">
        <w:rPr>
          <w:rStyle w:val="CharacterStyle2"/>
          <w:rFonts w:ascii="Arial" w:hAnsi="Arial" w:cs="Arial"/>
          <w:spacing w:val="6"/>
          <w:sz w:val="22"/>
          <w:szCs w:val="22"/>
        </w:rPr>
        <w:t>vérifier, avant la remise de son offre et avant toute exécution, les modalités d'accès et d'in</w:t>
      </w:r>
      <w:r w:rsidRPr="00901E73">
        <w:rPr>
          <w:rStyle w:val="CharacterStyle2"/>
          <w:rFonts w:ascii="Arial" w:hAnsi="Arial" w:cs="Arial"/>
          <w:spacing w:val="10"/>
          <w:sz w:val="22"/>
          <w:szCs w:val="22"/>
        </w:rPr>
        <w:t xml:space="preserve">tervention sur le site, avoir pris connaissance de l'état des toitures des bâtiments concernés </w:t>
      </w:r>
      <w:r w:rsidRPr="00901E73">
        <w:rPr>
          <w:rStyle w:val="CharacterStyle2"/>
          <w:rFonts w:ascii="Arial" w:hAnsi="Arial" w:cs="Arial"/>
          <w:spacing w:val="7"/>
          <w:sz w:val="22"/>
          <w:szCs w:val="22"/>
        </w:rPr>
        <w:t>et des mitoyennetés et devra signaler aux Services Techniques les difficultés, contraintes, er</w:t>
      </w:r>
      <w:r w:rsidRPr="00901E73">
        <w:rPr>
          <w:rStyle w:val="CharacterStyle2"/>
          <w:rFonts w:ascii="Arial" w:hAnsi="Arial" w:cs="Arial"/>
          <w:spacing w:val="9"/>
          <w:sz w:val="22"/>
          <w:szCs w:val="22"/>
        </w:rPr>
        <w:t>reurs ou omissions qui pourraient être constatées.</w:t>
      </w:r>
    </w:p>
    <w:p w:rsidR="0086450E" w:rsidRDefault="0086450E" w:rsidP="0086450E">
      <w:pPr>
        <w:pStyle w:val="Style1"/>
        <w:kinsoku w:val="0"/>
        <w:autoSpaceDE/>
        <w:autoSpaceDN/>
        <w:adjustRightInd/>
        <w:spacing w:line="292" w:lineRule="auto"/>
        <w:jc w:val="both"/>
        <w:rPr>
          <w:rStyle w:val="CharacterStyle2"/>
          <w:rFonts w:ascii="Arial" w:hAnsi="Arial" w:cs="Arial"/>
          <w:spacing w:val="8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9"/>
          <w:sz w:val="22"/>
          <w:szCs w:val="22"/>
        </w:rPr>
        <w:t>Tous les détails techniques, complètement décrits ou non, font partie intégrale du prix global et forfaitaire pour réaliser des ouvrages conformes à la réglementation en vigueur. S'il exis</w:t>
      </w:r>
      <w:r w:rsidRPr="00901E73">
        <w:rPr>
          <w:rStyle w:val="CharacterStyle2"/>
          <w:rFonts w:ascii="Arial" w:hAnsi="Arial" w:cs="Arial"/>
          <w:spacing w:val="5"/>
          <w:sz w:val="22"/>
          <w:szCs w:val="22"/>
        </w:rPr>
        <w:t>tait quelques omissions ou erreurs dans le Cahier des Clauses Techniques Particulières, l'en</w:t>
      </w:r>
      <w:r w:rsidRPr="00901E73">
        <w:rPr>
          <w:rStyle w:val="CharacterStyle2"/>
          <w:rFonts w:ascii="Arial" w:hAnsi="Arial" w:cs="Arial"/>
          <w:spacing w:val="10"/>
          <w:sz w:val="22"/>
          <w:szCs w:val="22"/>
        </w:rPr>
        <w:t xml:space="preserve">trepreneur serait tenu de les réparer ou de les prévoir dans ses prix de </w:t>
      </w:r>
      <w:r w:rsidRPr="00901E73">
        <w:rPr>
          <w:rStyle w:val="CharacterStyle2"/>
          <w:rFonts w:ascii="Arial" w:hAnsi="Arial" w:cs="Arial"/>
          <w:spacing w:val="10"/>
          <w:sz w:val="22"/>
          <w:szCs w:val="22"/>
        </w:rPr>
        <w:lastRenderedPageBreak/>
        <w:t xml:space="preserve">postes, le montant </w:t>
      </w:r>
      <w:r w:rsidRPr="00901E73">
        <w:rPr>
          <w:rStyle w:val="CharacterStyle2"/>
          <w:rFonts w:ascii="Arial" w:hAnsi="Arial" w:cs="Arial"/>
          <w:spacing w:val="6"/>
          <w:sz w:val="22"/>
          <w:szCs w:val="22"/>
        </w:rPr>
        <w:t>des travaux, hormis le cas de changement de projet ne pouvant être modifié, sauf accord in</w:t>
      </w:r>
      <w:r w:rsidRPr="00901E73">
        <w:rPr>
          <w:rStyle w:val="CharacterStyle2"/>
          <w:rFonts w:ascii="Arial" w:hAnsi="Arial" w:cs="Arial"/>
          <w:spacing w:val="11"/>
          <w:sz w:val="22"/>
          <w:szCs w:val="22"/>
        </w:rPr>
        <w:t xml:space="preserve">tervenu, avant exécution avec le Maître d'Ouvrage, accord qui ne peut être concrétisé que </w:t>
      </w:r>
      <w:r w:rsidRPr="00901E73">
        <w:rPr>
          <w:rStyle w:val="CharacterStyle2"/>
          <w:rFonts w:ascii="Arial" w:hAnsi="Arial" w:cs="Arial"/>
          <w:spacing w:val="8"/>
          <w:sz w:val="22"/>
          <w:szCs w:val="22"/>
        </w:rPr>
        <w:t>par ordre de service avant exécution du travail.</w:t>
      </w:r>
    </w:p>
    <w:p w:rsidR="0086450E" w:rsidRPr="00901E73" w:rsidRDefault="0086450E" w:rsidP="008D10E6">
      <w:pPr>
        <w:pStyle w:val="Style1"/>
        <w:kinsoku w:val="0"/>
        <w:autoSpaceDE/>
        <w:autoSpaceDN/>
        <w:adjustRightInd/>
        <w:spacing w:before="288" w:line="213" w:lineRule="auto"/>
        <w:ind w:right="-68"/>
        <w:rPr>
          <w:rStyle w:val="CharacterStyle2"/>
          <w:rFonts w:ascii="Arial" w:hAnsi="Arial" w:cs="Arial"/>
          <w:b/>
          <w:bCs/>
          <w:i/>
          <w:iCs/>
          <w:spacing w:val="-2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i/>
          <w:iCs/>
          <w:spacing w:val="-2"/>
          <w:sz w:val="22"/>
          <w:szCs w:val="22"/>
        </w:rPr>
        <w:t>2- EXECUTION DES TRAVAUX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88" w:line="213" w:lineRule="auto"/>
        <w:rPr>
          <w:rStyle w:val="CharacterStyle2"/>
          <w:rFonts w:ascii="Arial" w:hAnsi="Arial" w:cs="Arial"/>
          <w:b/>
          <w:bCs/>
          <w:i/>
          <w:iCs/>
          <w:spacing w:val="-2"/>
          <w:sz w:val="22"/>
          <w:szCs w:val="22"/>
        </w:rPr>
      </w:pP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line="266" w:lineRule="auto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z w:val="22"/>
          <w:szCs w:val="22"/>
        </w:rPr>
        <w:t>2.1 - Documents à fournir par les entrepreneurs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40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Ils devront remettre au Maître d'Ouvrage pour visa les documents suivants :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36" w:line="240" w:lineRule="auto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a) 10 Jours avant la fin de la période de préparation :</w:t>
      </w:r>
    </w:p>
    <w:p w:rsidR="0086450E" w:rsidRPr="00901E73" w:rsidRDefault="0086450E" w:rsidP="0086450E">
      <w:pPr>
        <w:pStyle w:val="Style4"/>
        <w:numPr>
          <w:ilvl w:val="0"/>
          <w:numId w:val="1"/>
        </w:numPr>
        <w:kinsoku w:val="0"/>
        <w:autoSpaceDE/>
        <w:autoSpaceDN/>
        <w:spacing w:before="36" w:line="295" w:lineRule="auto"/>
        <w:ind w:right="144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3"/>
          <w:sz w:val="22"/>
          <w:szCs w:val="22"/>
        </w:rPr>
        <w:t xml:space="preserve">Le calendrier détaillé des travaux mentionnant les différentes phases d'exécution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-Projet d'installation de chantier mentionnant les zones de stockage de matériaux et engins.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-Les plans de détails d'exécution.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324"/>
        <w:rPr>
          <w:rStyle w:val="CharacterStyle2"/>
          <w:rFonts w:ascii="Arial" w:hAnsi="Arial" w:cs="Arial"/>
          <w:b/>
          <w:bCs/>
          <w:spacing w:val="1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1"/>
          <w:sz w:val="22"/>
          <w:szCs w:val="22"/>
        </w:rPr>
        <w:t>2.2 - Déroulement, organisation du chantier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36" w:line="292" w:lineRule="auto"/>
        <w:ind w:right="72"/>
        <w:jc w:val="both"/>
        <w:rPr>
          <w:rStyle w:val="CharacterStyle2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t xml:space="preserve">Les informations exposées ci-dessus et dans les pièces du marché, portées à la connaissance </w:t>
      </w:r>
      <w:r w:rsidRPr="00901E73">
        <w:rPr>
          <w:rStyle w:val="CharacterStyle2"/>
          <w:rFonts w:ascii="Arial" w:hAnsi="Arial" w:cs="Arial"/>
          <w:spacing w:val="-5"/>
          <w:sz w:val="22"/>
          <w:szCs w:val="22"/>
        </w:rPr>
        <w:t>de l'entrepreneur ne constituent pas une liste exhaustive des suggestions qui pourraient ap</w:t>
      </w:r>
      <w:r w:rsidRPr="00901E73">
        <w:rPr>
          <w:rStyle w:val="CharacterStyle2"/>
          <w:rFonts w:ascii="Arial" w:hAnsi="Arial" w:cs="Arial"/>
          <w:spacing w:val="-2"/>
          <w:sz w:val="22"/>
          <w:szCs w:val="22"/>
        </w:rPr>
        <w:t xml:space="preserve">paraître au cours du chantier. L'entrepreneur est réputé avoir apprécié toutes ces suggestions lors de l'établissement de son prix pour une réalisation dans les règles de l'art et ne </w:t>
      </w:r>
      <w:r w:rsidRPr="00901E73">
        <w:rPr>
          <w:rStyle w:val="CharacterStyle2"/>
          <w:rFonts w:ascii="Arial" w:hAnsi="Arial" w:cs="Arial"/>
          <w:spacing w:val="-6"/>
          <w:sz w:val="22"/>
          <w:szCs w:val="22"/>
        </w:rPr>
        <w:t xml:space="preserve">pourra en aucun cas réclamer le paiement de travaux supplémentaires en cours de chantier </w:t>
      </w:r>
      <w:r w:rsidRPr="00901E73">
        <w:rPr>
          <w:rStyle w:val="CharacterStyle2"/>
          <w:rFonts w:ascii="Arial" w:hAnsi="Arial" w:cs="Arial"/>
          <w:spacing w:val="-5"/>
          <w:sz w:val="22"/>
          <w:szCs w:val="22"/>
        </w:rPr>
        <w:t>concernant des travaux non décrits, sauf modification du projet avec ordre de service. L'in</w:t>
      </w:r>
      <w:r w:rsidRPr="00901E73">
        <w:rPr>
          <w:rStyle w:val="CharacterStyle2"/>
          <w:rFonts w:ascii="Arial" w:hAnsi="Arial" w:cs="Arial"/>
          <w:spacing w:val="-2"/>
          <w:sz w:val="22"/>
          <w:szCs w:val="22"/>
        </w:rPr>
        <w:t>tervention de l'entreprise, se fera dans des locaux non occupés.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88" w:line="285" w:lineRule="auto"/>
        <w:ind w:right="4608"/>
        <w:rPr>
          <w:rStyle w:val="CharacterStyle2"/>
          <w:rFonts w:ascii="Arial" w:hAnsi="Arial" w:cs="Arial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-4"/>
          <w:sz w:val="22"/>
          <w:szCs w:val="22"/>
        </w:rPr>
        <w:t xml:space="preserve">2.3 - Implantation, piquetage des ouvrages </w:t>
      </w:r>
      <w:r w:rsidRPr="00901E73">
        <w:rPr>
          <w:rStyle w:val="CharacterStyle2"/>
          <w:rFonts w:ascii="Arial" w:hAnsi="Arial" w:cs="Arial"/>
          <w:sz w:val="22"/>
          <w:szCs w:val="22"/>
        </w:rPr>
        <w:t>Sans objet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52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z w:val="22"/>
          <w:szCs w:val="22"/>
        </w:rPr>
        <w:t>2.4 - Normes et règlements</w:t>
      </w:r>
    </w:p>
    <w:p w:rsidR="0086450E" w:rsidRDefault="0086450E" w:rsidP="0086450E">
      <w:pPr>
        <w:pStyle w:val="Style4"/>
        <w:kinsoku w:val="0"/>
        <w:autoSpaceDE/>
        <w:autoSpaceDN/>
        <w:spacing w:line="295" w:lineRule="auto"/>
        <w:ind w:right="72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Les normes et règlements applicables sont ceux publiés à la date de l'appel d'offres et en particulier, liste non limitative :</w:t>
      </w:r>
    </w:p>
    <w:p w:rsidR="00AE66D0" w:rsidRDefault="00AE66D0" w:rsidP="00AE66D0">
      <w:pPr>
        <w:pStyle w:val="Style4"/>
        <w:numPr>
          <w:ilvl w:val="0"/>
          <w:numId w:val="2"/>
        </w:numPr>
        <w:kinsoku w:val="0"/>
        <w:autoSpaceDE/>
        <w:autoSpaceDN/>
        <w:spacing w:line="295" w:lineRule="auto"/>
        <w:ind w:right="72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>
        <w:rPr>
          <w:rStyle w:val="CharacterStyle1"/>
          <w:rFonts w:ascii="Arial" w:hAnsi="Arial" w:cs="Arial"/>
          <w:spacing w:val="-4"/>
          <w:sz w:val="22"/>
          <w:szCs w:val="22"/>
        </w:rPr>
        <w:t>Cahier du CSTB 3316 de janvier février 2001</w:t>
      </w:r>
    </w:p>
    <w:p w:rsidR="00AE66D0" w:rsidRDefault="00AE66D0" w:rsidP="00AE66D0">
      <w:pPr>
        <w:pStyle w:val="Style4"/>
        <w:numPr>
          <w:ilvl w:val="0"/>
          <w:numId w:val="2"/>
        </w:numPr>
        <w:kinsoku w:val="0"/>
        <w:autoSpaceDE/>
        <w:autoSpaceDN/>
        <w:spacing w:line="295" w:lineRule="auto"/>
        <w:ind w:right="72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>
        <w:rPr>
          <w:rStyle w:val="CharacterStyle1"/>
          <w:rFonts w:ascii="Arial" w:hAnsi="Arial" w:cs="Arial"/>
          <w:spacing w:val="-4"/>
          <w:sz w:val="22"/>
          <w:szCs w:val="22"/>
        </w:rPr>
        <w:t>NF DTU 31.2 bardage revêtement extérieur</w:t>
      </w:r>
    </w:p>
    <w:p w:rsidR="00AE66D0" w:rsidRPr="00AE66D0" w:rsidRDefault="00AE66D0" w:rsidP="00AE66D0">
      <w:pPr>
        <w:pStyle w:val="Style4"/>
        <w:numPr>
          <w:ilvl w:val="0"/>
          <w:numId w:val="2"/>
        </w:numPr>
        <w:kinsoku w:val="0"/>
        <w:autoSpaceDE/>
        <w:autoSpaceDN/>
        <w:spacing w:line="295" w:lineRule="auto"/>
        <w:ind w:right="72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>
        <w:rPr>
          <w:rStyle w:val="CharacterStyle1"/>
          <w:rFonts w:ascii="Arial" w:hAnsi="Arial" w:cs="Arial"/>
          <w:spacing w:val="-4"/>
          <w:sz w:val="22"/>
          <w:szCs w:val="22"/>
        </w:rPr>
        <w:t>NF DTU 40.35 couvertures en tôles d’acier nervurées</w:t>
      </w:r>
    </w:p>
    <w:p w:rsidR="00AE66D0" w:rsidRPr="00AE66D0" w:rsidRDefault="00AE66D0" w:rsidP="0086450E">
      <w:pPr>
        <w:pStyle w:val="Style4"/>
        <w:numPr>
          <w:ilvl w:val="0"/>
          <w:numId w:val="2"/>
        </w:numPr>
        <w:kinsoku w:val="0"/>
        <w:autoSpaceDE/>
        <w:autoSpaceDN/>
        <w:spacing w:line="295" w:lineRule="auto"/>
        <w:ind w:right="72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>
        <w:rPr>
          <w:rStyle w:val="CharacterStyle1"/>
          <w:rFonts w:ascii="Arial" w:hAnsi="Arial" w:cs="Arial"/>
          <w:spacing w:val="-4"/>
          <w:sz w:val="22"/>
          <w:szCs w:val="22"/>
        </w:rPr>
        <w:t>NF DTU 41.2 bardage revêtement extérieur</w:t>
      </w:r>
    </w:p>
    <w:p w:rsidR="0086450E" w:rsidRPr="00901E73" w:rsidRDefault="0086450E" w:rsidP="0086450E">
      <w:pPr>
        <w:pStyle w:val="Style4"/>
        <w:numPr>
          <w:ilvl w:val="0"/>
          <w:numId w:val="1"/>
        </w:numPr>
        <w:kinsoku w:val="0"/>
        <w:autoSpaceDE/>
        <w:autoSpaceDN/>
        <w:spacing w:before="72" w:line="290" w:lineRule="auto"/>
        <w:ind w:right="72"/>
        <w:jc w:val="left"/>
        <w:rPr>
          <w:rStyle w:val="CharacterStyle1"/>
          <w:rFonts w:ascii="Arial" w:hAnsi="Arial" w:cs="Arial"/>
          <w:spacing w:val="-6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8"/>
          <w:sz w:val="22"/>
          <w:szCs w:val="22"/>
        </w:rPr>
        <w:t xml:space="preserve">Le Cahier du CSTB n° 3316 et son modificatif n°1, Le Cahier du CSTB n° 3422, Avis technique </w:t>
      </w:r>
      <w:proofErr w:type="spellStart"/>
      <w:r w:rsidRPr="00901E73">
        <w:rPr>
          <w:rStyle w:val="CharacterStyle1"/>
          <w:rFonts w:ascii="Arial" w:hAnsi="Arial" w:cs="Arial"/>
          <w:spacing w:val="-6"/>
          <w:sz w:val="22"/>
          <w:szCs w:val="22"/>
        </w:rPr>
        <w:t>Glasal</w:t>
      </w:r>
      <w:proofErr w:type="spellEnd"/>
      <w:r w:rsidRPr="00901E73">
        <w:rPr>
          <w:rStyle w:val="CharacterStyle1"/>
          <w:rFonts w:ascii="Arial" w:hAnsi="Arial" w:cs="Arial"/>
          <w:spacing w:val="-6"/>
          <w:sz w:val="22"/>
          <w:szCs w:val="22"/>
        </w:rPr>
        <w:t xml:space="preserve"> NT vis n°2/03-1008.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16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z w:val="22"/>
          <w:szCs w:val="22"/>
        </w:rPr>
        <w:t>2.5 - Etendue de la prestation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0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L'entrepreneur doit ses ouvrages offrant une parfaite étanchéité. Tous les éléments constitu</w:t>
      </w: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 xml:space="preserve">tifs des installations et moyens d'exécution sont à sa charge, notamment la main d'œuvre,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les transports et l'outillage. Dans son offre, l'entrepreneur doit prévoir les équipements né</w:t>
      </w: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>cessaires au bon fonctionnement de son installation. S'il est amené à prévoir tout équipem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ent en ouvrage complémentaire, celui-ci est précisé et inclus dans son offre, et il reste réputé technicien responsable.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5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L'entrepreneur ne peut en aucun cas se prévaloir d'erreur ou d'omission dans le présent desc</w:t>
      </w: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 xml:space="preserve">riptif pour proposer ou exécuter une prestation incomplète et non conforme aux règles de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l'art et aux différents règlements parus à la date de la remise de son offre.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2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lastRenderedPageBreak/>
        <w:t xml:space="preserve">Avant tout commencement de ses travaux, l'entrepreneur du présent lot doit s'assurer que </w:t>
      </w:r>
      <w:r w:rsidRPr="00901E73">
        <w:rPr>
          <w:rStyle w:val="CharacterStyle1"/>
          <w:rFonts w:ascii="Arial" w:hAnsi="Arial" w:cs="Arial"/>
          <w:sz w:val="22"/>
          <w:szCs w:val="22"/>
        </w:rPr>
        <w:t>les structures porteuses (</w:t>
      </w:r>
      <w:r w:rsidR="00AE66D0">
        <w:rPr>
          <w:rStyle w:val="CharacterStyle1"/>
          <w:rFonts w:ascii="Arial" w:hAnsi="Arial" w:cs="Arial"/>
          <w:sz w:val="22"/>
          <w:szCs w:val="22"/>
        </w:rPr>
        <w:t>montants et traverses</w:t>
      </w:r>
      <w:r w:rsidRPr="00901E73">
        <w:rPr>
          <w:rStyle w:val="CharacterStyle1"/>
          <w:rFonts w:ascii="Arial" w:hAnsi="Arial" w:cs="Arial"/>
          <w:sz w:val="22"/>
          <w:szCs w:val="22"/>
        </w:rPr>
        <w:t xml:space="preserve">) existantes peuvent recevoir les complexes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étanches et sont bien conformes aux normes et règlements nécessaires.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2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L'entrepreneur doit assurer la sécurité de ses ouvriers, mais aussi de toute personne suscept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ible d'évoluer dans le périmètre exposé aux risques induits par le chantier, que cette pers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onne soit concernée ou non par le chantier en question, et prévoir tous les ouvrages nécess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aires. L'entrepreneur doit fournir au Maître d'ouvrage tous les renseignements et plans détaillés nécessaires à l'exécution des travaux ci-dessus énumérés,</w:t>
      </w:r>
    </w:p>
    <w:p w:rsidR="0086450E" w:rsidRPr="00901E73" w:rsidRDefault="0086450E" w:rsidP="0086450E">
      <w:pPr>
        <w:pStyle w:val="Style5"/>
        <w:kinsoku w:val="0"/>
        <w:autoSpaceDE/>
        <w:autoSpaceDN/>
        <w:rPr>
          <w:rFonts w:ascii="Arial" w:hAnsi="Arial" w:cs="Arial"/>
          <w:b/>
          <w:bCs/>
          <w:spacing w:val="2"/>
          <w:sz w:val="22"/>
          <w:szCs w:val="22"/>
        </w:rPr>
      </w:pPr>
      <w:r w:rsidRPr="00901E73">
        <w:rPr>
          <w:rFonts w:ascii="Arial" w:hAnsi="Arial" w:cs="Arial"/>
          <w:b/>
          <w:bCs/>
          <w:spacing w:val="2"/>
          <w:sz w:val="22"/>
          <w:szCs w:val="22"/>
        </w:rPr>
        <w:t>2.6 - Réception des supports :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36" w:line="290" w:lineRule="auto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Avant la réalisation de ces travaux, l'entrepreneur retenu doit prendre toutes les dispositions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utiles pour veiller à la bonne exécution de ses travaux</w:t>
      </w:r>
      <w:r w:rsid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.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Après la dépose éventuelle des supports existants et avant de procéder à la pose du nouveau support d'étanchéité, l'entrepren</w:t>
      </w:r>
      <w:r w:rsidRPr="00901E73">
        <w:rPr>
          <w:rStyle w:val="CharacterStyle1"/>
          <w:rFonts w:ascii="Arial" w:hAnsi="Arial" w:cs="Arial"/>
          <w:sz w:val="22"/>
          <w:szCs w:val="22"/>
        </w:rPr>
        <w:t xml:space="preserve">eur doit procéder à un examen minutieux de toutes les structures porteuses telles que </w:t>
      </w:r>
      <w:r w:rsidR="00AE66D0">
        <w:rPr>
          <w:rStyle w:val="CharacterStyle1"/>
          <w:rFonts w:ascii="Arial" w:hAnsi="Arial" w:cs="Arial"/>
          <w:sz w:val="22"/>
          <w:szCs w:val="22"/>
        </w:rPr>
        <w:t>montants et traverses</w:t>
      </w:r>
      <w:r w:rsidRPr="00901E73">
        <w:rPr>
          <w:rStyle w:val="CharacterStyle1"/>
          <w:rFonts w:ascii="Arial" w:hAnsi="Arial" w:cs="Arial"/>
          <w:sz w:val="22"/>
          <w:szCs w:val="22"/>
        </w:rPr>
        <w:t xml:space="preserve"> constituant </w:t>
      </w:r>
      <w:r w:rsidR="00AE66D0">
        <w:rPr>
          <w:rStyle w:val="CharacterStyle1"/>
          <w:rFonts w:ascii="Arial" w:hAnsi="Arial" w:cs="Arial"/>
          <w:sz w:val="22"/>
          <w:szCs w:val="22"/>
        </w:rPr>
        <w:t>l’ossature</w:t>
      </w:r>
      <w:r w:rsidRPr="00901E73">
        <w:rPr>
          <w:rStyle w:val="CharacterStyle1"/>
          <w:rFonts w:ascii="Arial" w:hAnsi="Arial" w:cs="Arial"/>
          <w:sz w:val="22"/>
          <w:szCs w:val="22"/>
        </w:rPr>
        <w:t xml:space="preserve"> et présenter au Maître d'Ouvrage, s'il y a lieu,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ses réserves et observations.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90" w:lineRule="auto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sz w:val="22"/>
          <w:szCs w:val="22"/>
        </w:rPr>
        <w:t xml:space="preserve">Tous travaux sur un support déterminés entraînent systématiquement une acceptation de </w:t>
      </w: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>fait de la part de l'entrepreneur qui devient de ce fait responsable du support et de son trav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ail sur celui-ci.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52" w:line="290" w:lineRule="auto"/>
        <w:ind w:right="7560"/>
        <w:rPr>
          <w:rStyle w:val="CharacterStyle2"/>
          <w:rFonts w:ascii="Arial" w:hAnsi="Arial" w:cs="Arial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-2"/>
          <w:sz w:val="22"/>
          <w:szCs w:val="22"/>
        </w:rPr>
        <w:t xml:space="preserve">2.7 - Essais : </w:t>
      </w:r>
      <w:r w:rsidRPr="00901E73">
        <w:rPr>
          <w:rStyle w:val="CharacterStyle2"/>
          <w:rFonts w:ascii="Arial" w:hAnsi="Arial" w:cs="Arial"/>
          <w:sz w:val="22"/>
          <w:szCs w:val="22"/>
        </w:rPr>
        <w:t>Sans objet</w:t>
      </w:r>
    </w:p>
    <w:p w:rsidR="0086450E" w:rsidRPr="00901E73" w:rsidRDefault="0086450E" w:rsidP="0086450E">
      <w:pPr>
        <w:pStyle w:val="Style5"/>
        <w:kinsoku w:val="0"/>
        <w:autoSpaceDE/>
        <w:autoSpaceDN/>
        <w:spacing w:before="576" w:line="201" w:lineRule="auto"/>
        <w:rPr>
          <w:rFonts w:ascii="Arial" w:hAnsi="Arial" w:cs="Arial"/>
          <w:b/>
          <w:bCs/>
          <w:spacing w:val="2"/>
          <w:sz w:val="22"/>
          <w:szCs w:val="22"/>
        </w:rPr>
      </w:pPr>
      <w:r w:rsidRPr="00901E73">
        <w:rPr>
          <w:rFonts w:ascii="Arial" w:hAnsi="Arial" w:cs="Arial"/>
          <w:b/>
          <w:bCs/>
          <w:spacing w:val="2"/>
          <w:sz w:val="22"/>
          <w:szCs w:val="22"/>
        </w:rPr>
        <w:t>2.8 - Garanties :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90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L'entrepreneur doit fournir, lors de la remise de son dossier, un engagement écrit garantiss</w:t>
      </w: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 xml:space="preserve">ant la complète étanchéité et la résistance de ses travaux pour une durée de dix (10) ans à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compter de la date de réception définitive.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2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Durant cette période, toutes défectuosités d'étanchéité qui viendraient à se révéler à l'usage </w:t>
      </w: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 xml:space="preserve">seront réparées aux frais de l'entrepreneur, y compris tous les remplacements nécessaires et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toutes les conséquences de dommages consécutifs à celles ci.</w:t>
      </w:r>
    </w:p>
    <w:p w:rsidR="0086450E" w:rsidRPr="00901E73" w:rsidRDefault="0086450E" w:rsidP="0086450E">
      <w:pPr>
        <w:pStyle w:val="Style5"/>
        <w:kinsoku w:val="0"/>
        <w:autoSpaceDE/>
        <w:autoSpaceDN/>
        <w:spacing w:line="211" w:lineRule="auto"/>
        <w:rPr>
          <w:rFonts w:ascii="Arial" w:hAnsi="Arial" w:cs="Arial"/>
          <w:b/>
          <w:bCs/>
          <w:spacing w:val="-4"/>
          <w:sz w:val="22"/>
          <w:szCs w:val="22"/>
        </w:rPr>
      </w:pPr>
      <w:r w:rsidRPr="00901E73">
        <w:rPr>
          <w:rFonts w:ascii="Arial" w:hAnsi="Arial" w:cs="Arial"/>
          <w:b/>
          <w:bCs/>
          <w:spacing w:val="-4"/>
          <w:sz w:val="22"/>
          <w:szCs w:val="22"/>
        </w:rPr>
        <w:t>3 - DESCRIPTION DES TRAVAUX</w:t>
      </w:r>
    </w:p>
    <w:p w:rsidR="0086450E" w:rsidRPr="00901E73" w:rsidRDefault="0086450E" w:rsidP="0086450E">
      <w:pPr>
        <w:pStyle w:val="Style5"/>
        <w:kinsoku w:val="0"/>
        <w:autoSpaceDE/>
        <w:autoSpaceDN/>
        <w:spacing w:before="72" w:line="216" w:lineRule="auto"/>
        <w:rPr>
          <w:rFonts w:ascii="Arial" w:hAnsi="Arial" w:cs="Arial"/>
          <w:b/>
          <w:bCs/>
          <w:sz w:val="22"/>
          <w:szCs w:val="22"/>
        </w:rPr>
      </w:pPr>
      <w:r w:rsidRPr="00901E73">
        <w:rPr>
          <w:rFonts w:ascii="Arial" w:hAnsi="Arial" w:cs="Arial"/>
          <w:b/>
          <w:bCs/>
          <w:sz w:val="22"/>
          <w:szCs w:val="22"/>
        </w:rPr>
        <w:t>3.1 Installation de chantier.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90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 xml:space="preserve">L'accès se fera uniquement par tout point jugé pertinent par le titulaire du marché, proposé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au maître d'ouvrage et accepté par celui-ci. L'installation de chantier ne perturbera l'accès à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toute huisserie de l'établissement que suite à l'accord de la maîtrise d'ouvrage.</w:t>
      </w:r>
    </w:p>
    <w:p w:rsidR="0086450E" w:rsidRPr="00901E73" w:rsidRDefault="0086450E" w:rsidP="00901E73">
      <w:pPr>
        <w:pStyle w:val="Style4"/>
        <w:kinsoku w:val="0"/>
        <w:autoSpaceDE/>
        <w:autoSpaceDN/>
        <w:spacing w:line="285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>Il est rappelé qu'il n'est pas admis de dépôts sur les pelouses, espaces verts et parkings extér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ieurs (sauf accord écrit du maître d'Ouvrage). Le stockage des déchets divers ne saurait être</w:t>
      </w:r>
      <w:r w:rsid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 </w:t>
      </w:r>
      <w:r w:rsidR="00901E73">
        <w:rPr>
          <w:rStyle w:val="CharacterStyle1"/>
          <w:rFonts w:ascii="Arial" w:hAnsi="Arial" w:cs="Arial"/>
          <w:spacing w:val="-4"/>
          <w:sz w:val="22"/>
          <w:szCs w:val="22"/>
        </w:rPr>
        <w:t>q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ue provisoire et limité (pour les déchets, voir le paragraphe suivant</w:t>
      </w:r>
      <w:r w:rsidR="00AE66D0">
        <w:rPr>
          <w:rStyle w:val="CharacterStyle1"/>
          <w:rFonts w:ascii="Arial" w:hAnsi="Arial" w:cs="Arial"/>
          <w:spacing w:val="-4"/>
          <w:sz w:val="22"/>
          <w:szCs w:val="22"/>
        </w:rPr>
        <w:t>) dans</w:t>
      </w:r>
      <w:r w:rsidRPr="00901E73">
        <w:rPr>
          <w:rStyle w:val="CharacterStyle1"/>
          <w:rFonts w:ascii="Arial" w:hAnsi="Arial" w:cs="Arial"/>
          <w:sz w:val="22"/>
          <w:szCs w:val="22"/>
        </w:rPr>
        <w:t xml:space="preserve"> une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zone de réception clôturée d'une surface suffisante pour éviter les projections.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2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Dans le cas de travaux suffisamment importants, l'entrepreneur doit la location d'une benne </w:t>
      </w: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 xml:space="preserve">qui sera vidée aussi souvent que nécessaire. La benne est implantée obligatoirement sur une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voirie. Le cas échéant, l'entreprise fait son affaire des autorisations administratives nécessaires. Un nettoyage soigné et régulier au pourtour </w:t>
      </w:r>
      <w:r w:rsidRPr="00901E73">
        <w:rPr>
          <w:rStyle w:val="CharacterStyle1"/>
          <w:rFonts w:ascii="Arial" w:hAnsi="Arial" w:cs="Arial"/>
          <w:spacing w:val="8"/>
          <w:sz w:val="22"/>
          <w:szCs w:val="22"/>
        </w:rPr>
        <w:t xml:space="preserve">des bennes et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en fin de chantier est exig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ée, afin de la laisser dans un état de propreté acceptable.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52" w:line="211" w:lineRule="auto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z w:val="22"/>
          <w:szCs w:val="22"/>
        </w:rPr>
        <w:lastRenderedPageBreak/>
        <w:t>3.2 Déchets de chantier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72" w:line="290" w:lineRule="auto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t xml:space="preserve">Cette prescription est due obligatoirement dès qu'il y a production de déchets sur le chantier </w:t>
      </w:r>
      <w:r w:rsidRPr="00901E73">
        <w:rPr>
          <w:rStyle w:val="CharacterStyle2"/>
          <w:rFonts w:ascii="Arial" w:hAnsi="Arial" w:cs="Arial"/>
          <w:b/>
          <w:bCs/>
          <w:sz w:val="22"/>
          <w:szCs w:val="22"/>
        </w:rPr>
        <w:t>3.2.1 - Textes réglementaires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line="295" w:lineRule="auto"/>
        <w:ind w:right="1368"/>
        <w:rPr>
          <w:rStyle w:val="CharacterStyle2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-5"/>
          <w:sz w:val="22"/>
          <w:szCs w:val="22"/>
        </w:rPr>
        <w:t xml:space="preserve">- Loi n° 75-633 du 15 juillet 1975 modifiée le 13 juillet 1992 et le 2 février 1995. </w:t>
      </w:r>
      <w:r w:rsidRPr="00901E73">
        <w:rPr>
          <w:rStyle w:val="CharacterStyle2"/>
          <w:rFonts w:ascii="Arial" w:hAnsi="Arial" w:cs="Arial"/>
          <w:spacing w:val="-4"/>
          <w:sz w:val="22"/>
          <w:szCs w:val="22"/>
        </w:rPr>
        <w:t xml:space="preserve">- Code de l'Environnement, articles </w:t>
      </w:r>
      <w:r w:rsidRPr="00901E73">
        <w:rPr>
          <w:rStyle w:val="CharacterStyle2"/>
          <w:rFonts w:ascii="Arial" w:hAnsi="Arial" w:cs="Arial"/>
          <w:b/>
          <w:bCs/>
          <w:spacing w:val="-4"/>
          <w:sz w:val="22"/>
          <w:szCs w:val="22"/>
        </w:rPr>
        <w:t xml:space="preserve">L </w:t>
      </w:r>
      <w:r w:rsidRPr="00901E73">
        <w:rPr>
          <w:rStyle w:val="CharacterStyle2"/>
          <w:rFonts w:ascii="Arial" w:hAnsi="Arial" w:cs="Arial"/>
          <w:spacing w:val="-4"/>
          <w:sz w:val="22"/>
          <w:szCs w:val="22"/>
        </w:rPr>
        <w:t>541.1 et suivants.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11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- Arrêté ministériel du 9 novembre 1997.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36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- Circulaires du 28 avril 1998 (Plans départementaux) et du 15 février 2000 (Planification de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la gestion des déchets).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40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- Recommandation du 22 juin 2000 (Gestion des déchets).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40" w:lineRule="auto"/>
        <w:jc w:val="left"/>
        <w:rPr>
          <w:rStyle w:val="CharacterStyle1"/>
          <w:rFonts w:ascii="Arial" w:hAnsi="Arial" w:cs="Arial"/>
          <w:spacing w:val="-5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>- Décret 2002-540 du 18 avril 2002 (Classification).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36" w:line="211" w:lineRule="auto"/>
        <w:rPr>
          <w:rStyle w:val="CharacterStyle2"/>
          <w:rFonts w:ascii="Arial" w:hAnsi="Arial" w:cs="Arial"/>
          <w:b/>
          <w:bCs/>
          <w:spacing w:val="4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4"/>
          <w:sz w:val="22"/>
          <w:szCs w:val="22"/>
        </w:rPr>
        <w:t>3.2.2 Définitions des déchets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92" w:lineRule="auto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b/>
          <w:bCs/>
          <w:sz w:val="22"/>
          <w:szCs w:val="22"/>
        </w:rPr>
        <w:t xml:space="preserve">Déchets inertes (DI) </w:t>
      </w:r>
      <w:r w:rsidRPr="00901E73">
        <w:rPr>
          <w:rStyle w:val="CharacterStyle1"/>
          <w:rFonts w:ascii="Arial" w:hAnsi="Arial" w:cs="Arial"/>
          <w:sz w:val="22"/>
          <w:szCs w:val="22"/>
        </w:rPr>
        <w:t xml:space="preserve">pierres, terres, matériaux de terrassement, béton, céramique, terre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cuite, verre, laine de verre, plâtre, asphalte, bitume...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300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b/>
          <w:bCs/>
          <w:sz w:val="22"/>
          <w:szCs w:val="22"/>
        </w:rPr>
        <w:t xml:space="preserve">Déchets industriels banals (DIB) : </w:t>
      </w:r>
      <w:r w:rsidRPr="00901E73">
        <w:rPr>
          <w:rStyle w:val="CharacterStyle1"/>
          <w:rFonts w:ascii="Arial" w:hAnsi="Arial" w:cs="Arial"/>
          <w:sz w:val="22"/>
          <w:szCs w:val="22"/>
        </w:rPr>
        <w:t xml:space="preserve">bois non traité, métaux, plastiques, polystyrène, peinture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à l'eau, déchets mélangés (notamment avec du plâtre), déchets de nettoyage...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0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b/>
          <w:bCs/>
          <w:spacing w:val="-5"/>
          <w:sz w:val="22"/>
          <w:szCs w:val="22"/>
        </w:rPr>
        <w:t xml:space="preserve">Déchets industriels spéciaux (DIS) ou déchets dangereux : </w:t>
      </w: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 xml:space="preserve">présence de métaux lourds, hydrocarbures, </w:t>
      </w:r>
      <w:proofErr w:type="spellStart"/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>PCBs</w:t>
      </w:r>
      <w:proofErr w:type="spellEnd"/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 xml:space="preserve">, sols contaminés, bois traités, peintures, solvants, vernis, goudrons, suies,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huiles, traitements chimiques, agents de fixation, amiante-ciment...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40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Cartons, palettes, emballages, pinceaux et chiffons souillés.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95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 xml:space="preserve">Déchets d'emballage :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DIB soumis à des objectifs stricts de valorisation : palettes en bois.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Emballages en plastiques, en papier, en carton ou métalliques. Tous non souillés.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spacing w:val="-1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-1"/>
          <w:sz w:val="22"/>
          <w:szCs w:val="22"/>
        </w:rPr>
        <w:t>3.2.3 - Prestations dues par l'entreprise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36" w:line="290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Dans le mémoire technique, l'entreprise intégrera une note technique dite « Plan d'éliminat</w:t>
      </w: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 xml:space="preserve">ion et de valorisation des déchets (PEVD) ». Cette note identifie les déchets que produira le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chantier et décrit les mesures que l'entreprise prévoit de prendre pour les trier, les valoriser ou les éliminer : nombre de bennes ou de véhicules adaptés, signalétique, mesures de gest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ion (manutention, propreté sur chantier), information du personnel de l'entreprise, évacuat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ion, protection du public, etc.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0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Ce PEVD dépend de la nature et du volume des déchets produits, des possibilités locales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d'élimination et de valorisation et des contrats que l'entreprise souscrit habituellement avec des prestataires spécialisés.</w:t>
      </w:r>
    </w:p>
    <w:p w:rsidR="0086450E" w:rsidRDefault="0086450E" w:rsidP="0086450E">
      <w:pPr>
        <w:pStyle w:val="Style4"/>
        <w:kinsoku w:val="0"/>
        <w:autoSpaceDE/>
        <w:autoSpaceDN/>
        <w:spacing w:before="36" w:line="292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D'une façon générale, par le fait qu'elle participe à l'appel d'offres, l'entreprise garantit au maître d'ouvrage une gestion des déchets parfaitement conforme à la réglementation et au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plan départemental de gestion des déchets.</w:t>
      </w:r>
    </w:p>
    <w:p w:rsidR="00445C15" w:rsidRPr="00901E73" w:rsidRDefault="00445C15" w:rsidP="0086450E">
      <w:pPr>
        <w:pStyle w:val="Style4"/>
        <w:kinsoku w:val="0"/>
        <w:autoSpaceDE/>
        <w:autoSpaceDN/>
        <w:spacing w:before="36" w:line="292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</w:p>
    <w:p w:rsidR="0086450E" w:rsidRDefault="0086450E" w:rsidP="0086450E">
      <w:pPr>
        <w:pStyle w:val="Style4"/>
        <w:kinsoku w:val="0"/>
        <w:autoSpaceDE/>
        <w:autoSpaceDN/>
        <w:spacing w:line="240" w:lineRule="auto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 xml:space="preserve">3.2.4 - Bordereau de suivi des déchets industriels (115D1) :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Sans objet.</w:t>
      </w:r>
    </w:p>
    <w:p w:rsidR="00445C15" w:rsidRPr="00901E73" w:rsidRDefault="00445C15" w:rsidP="0086450E">
      <w:pPr>
        <w:pStyle w:val="Style4"/>
        <w:kinsoku w:val="0"/>
        <w:autoSpaceDE/>
        <w:autoSpaceDN/>
        <w:spacing w:line="240" w:lineRule="auto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36"/>
        <w:rPr>
          <w:rStyle w:val="CharacterStyle2"/>
          <w:rFonts w:ascii="Arial" w:hAnsi="Arial" w:cs="Arial"/>
          <w:b/>
          <w:bCs/>
          <w:spacing w:val="-1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-1"/>
          <w:sz w:val="22"/>
          <w:szCs w:val="22"/>
        </w:rPr>
        <w:t>3.2.5 - Protection et sécurité du public</w:t>
      </w:r>
    </w:p>
    <w:p w:rsidR="0086450E" w:rsidRPr="00901E73" w:rsidRDefault="0086450E" w:rsidP="00445C15">
      <w:pPr>
        <w:pStyle w:val="Style4"/>
        <w:kinsoku w:val="0"/>
        <w:autoSpaceDE/>
        <w:autoSpaceDN/>
        <w:rPr>
          <w:rStyle w:val="CharacterStyle1"/>
          <w:rFonts w:ascii="Arial" w:hAnsi="Arial" w:cs="Arial"/>
          <w:spacing w:val="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2"/>
          <w:sz w:val="22"/>
          <w:szCs w:val="22"/>
        </w:rPr>
        <w:t>L'entrepreneur devra, la matérialisation et la protection de la zone de travail au moyen</w:t>
      </w:r>
      <w:r w:rsidRPr="00901E73">
        <w:rPr>
          <w:rStyle w:val="CharacterStyle1"/>
          <w:rFonts w:ascii="Arial" w:hAnsi="Arial" w:cs="Arial"/>
          <w:spacing w:val="2"/>
          <w:sz w:val="22"/>
          <w:szCs w:val="22"/>
        </w:rPr>
        <w:br/>
        <w:t>d'une clôture chantier type barrières HERM solidement fixées et contrôlée chaque jour.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2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Dans l'emprise du chantier, mais aussi pour ce qui concerne l'alimentation de celui ci, pendant la période des travaux, l'entrepreneur sera responsable de la Protection et de la sécurit</w:t>
      </w:r>
      <w:r w:rsidRPr="00901E73">
        <w:rPr>
          <w:rStyle w:val="CharacterStyle1"/>
          <w:rFonts w:ascii="Arial" w:hAnsi="Arial" w:cs="Arial"/>
          <w:spacing w:val="-5"/>
          <w:sz w:val="22"/>
          <w:szCs w:val="22"/>
        </w:rPr>
        <w:t>é des travailleurs, Sur le domaine public (et le cas échéant privé communal à proximité imm</w:t>
      </w: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>édiate des deux chantiers), pendant la période des travaux, l'entrepreneur sera respons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able de la Protection et de la sécurité des travailleurs et du public.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52" w:line="264" w:lineRule="auto"/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  <w:lastRenderedPageBreak/>
        <w:t>3.3- Dépose d'étanchéité existante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36" w:line="292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Si la dépose de l'étanchéité s'avère nécessaire pour la solution technique proposée par le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candidat, elle se fera sur la totalité de la surface, comprenant tout le complexe étanche,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l'isolation, la protection, les relevés, les solins, les couronnements d'acrotères y compris tous les ouvrages associés tels, sorties de toit, crosses, plots, etc.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40" w:lineRule="auto"/>
        <w:jc w:val="left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Le nettoyage des regards en pieds de chutes.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90" w:lineRule="auto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Le rebouchage des petites réservations telles que : Passages de réseaux ou de câbles y com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pris reprise de toutes les zones, parois verticales ou horizontales détériorées au cours de la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dépose par matériaux de même nature.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40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La dépose du support bois (poutres pannes conservées)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36"/>
        <w:jc w:val="left"/>
        <w:rPr>
          <w:rStyle w:val="CharacterStyle1"/>
          <w:rFonts w:ascii="Arial" w:hAnsi="Arial" w:cs="Arial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L'évacuation de tous les déchets et gravats en décharge publics, ou en filière, en respect du </w:t>
      </w:r>
      <w:r w:rsidRPr="00901E73">
        <w:rPr>
          <w:rStyle w:val="CharacterStyle1"/>
          <w:rFonts w:ascii="Arial" w:hAnsi="Arial" w:cs="Arial"/>
          <w:sz w:val="22"/>
          <w:szCs w:val="22"/>
        </w:rPr>
        <w:t>PEVD.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b/>
          <w:bCs/>
          <w:spacing w:val="8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8"/>
          <w:sz w:val="22"/>
          <w:szCs w:val="22"/>
        </w:rPr>
        <w:t>3.4 Isolation thermique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 w:line="290" w:lineRule="auto"/>
        <w:rPr>
          <w:rStyle w:val="CharacterStyle1"/>
          <w:rFonts w:ascii="Arial" w:hAnsi="Arial" w:cs="Arial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Le présent marché vise à remplacer l’isolation </w:t>
      </w:r>
      <w:r w:rsidR="00A31F5A">
        <w:rPr>
          <w:rStyle w:val="CharacterStyle1"/>
          <w:rFonts w:ascii="Arial" w:hAnsi="Arial" w:cs="Arial"/>
          <w:spacing w:val="-4"/>
          <w:sz w:val="22"/>
          <w:szCs w:val="22"/>
        </w:rPr>
        <w:t>thermique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. </w:t>
      </w:r>
    </w:p>
    <w:p w:rsidR="0086450E" w:rsidRPr="00901E73" w:rsidRDefault="0086450E" w:rsidP="0086450E">
      <w:pPr>
        <w:pStyle w:val="Style1"/>
        <w:kinsoku w:val="0"/>
        <w:autoSpaceDE/>
        <w:autoSpaceDN/>
        <w:adjustRightInd/>
        <w:spacing w:before="972"/>
        <w:rPr>
          <w:rStyle w:val="CharacterStyle2"/>
          <w:rFonts w:ascii="Arial" w:hAnsi="Arial" w:cs="Arial"/>
          <w:b/>
          <w:bCs/>
          <w:spacing w:val="4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4"/>
          <w:sz w:val="22"/>
          <w:szCs w:val="22"/>
        </w:rPr>
        <w:t>3.5 — Nature des travaux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/>
        <w:rPr>
          <w:rStyle w:val="CharacterStyle1"/>
          <w:rFonts w:ascii="Arial" w:hAnsi="Arial" w:cs="Arial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La maîtrise d'ouvrage a décidé, pour cette consultation, de laisser au candidat toute liberté dans la ou les proposition(s) technique(s) qu'il soumet. A ce titre, les variantes sont accep</w:t>
      </w:r>
      <w:r w:rsidRPr="00901E73">
        <w:rPr>
          <w:rStyle w:val="CharacterStyle1"/>
          <w:rFonts w:ascii="Arial" w:hAnsi="Arial" w:cs="Arial"/>
          <w:sz w:val="22"/>
          <w:szCs w:val="22"/>
        </w:rPr>
        <w:t>tées.</w:t>
      </w:r>
    </w:p>
    <w:p w:rsidR="0086450E" w:rsidRPr="00901E73" w:rsidRDefault="0086450E" w:rsidP="0086450E">
      <w:pPr>
        <w:pStyle w:val="Style4"/>
        <w:kinsoku w:val="0"/>
        <w:autoSpaceDE/>
        <w:autoSpaceDN/>
        <w:spacing w:before="72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Le présent marché comprend, la réalisation des travaux suivants, et quelle que soit la solution technique proposée :</w:t>
      </w:r>
    </w:p>
    <w:p w:rsidR="0086450E" w:rsidRPr="00901E73" w:rsidRDefault="0086450E" w:rsidP="0086450E">
      <w:pPr>
        <w:pStyle w:val="Style4"/>
        <w:numPr>
          <w:ilvl w:val="0"/>
          <w:numId w:val="2"/>
        </w:numPr>
        <w:kinsoku w:val="0"/>
        <w:autoSpaceDE/>
        <w:autoSpaceDN/>
        <w:spacing w:line="290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 xml:space="preserve">Les études, dessins de détail d'ouvrages d'étanchéité, la définition des dimensions des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pièces de raccord de l'étanchéité aux ouvrages d'évacuation d'eaux pluviales ;</w:t>
      </w:r>
    </w:p>
    <w:p w:rsidR="0086450E" w:rsidRPr="00901E73" w:rsidRDefault="0086450E" w:rsidP="0086450E">
      <w:pPr>
        <w:pStyle w:val="Style4"/>
        <w:numPr>
          <w:ilvl w:val="0"/>
          <w:numId w:val="2"/>
        </w:numPr>
        <w:kinsoku w:val="0"/>
        <w:autoSpaceDE/>
        <w:autoSpaceDN/>
        <w:spacing w:line="285" w:lineRule="auto"/>
        <w:jc w:val="left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La préparation (nettoyage, purge, etc.) ou, si nécessaire, la dépose de l'étanchéité existante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et de tout accessoires.</w:t>
      </w:r>
    </w:p>
    <w:p w:rsidR="0086450E" w:rsidRPr="00901E73" w:rsidRDefault="0086450E" w:rsidP="0086450E">
      <w:pPr>
        <w:pStyle w:val="Style4"/>
        <w:numPr>
          <w:ilvl w:val="0"/>
          <w:numId w:val="2"/>
        </w:numPr>
        <w:kinsoku w:val="0"/>
        <w:autoSpaceDE/>
        <w:autoSpaceDN/>
        <w:spacing w:before="36" w:line="290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La prise en compte du phénomène de transfert de la vapeur d'eau : la solution technique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devra remédier à tout problème de condensation, soit grâce à la nature même du procédé 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proposé, soit par tout aménagement, dispositif, etc. dû par le titulaire dans le cadre du pré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sent marché et inclus dans le prix global forfaitaire ;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83" w:lineRule="auto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- La fourniture et la mise </w:t>
      </w:r>
      <w:r w:rsidRPr="00901E73">
        <w:rPr>
          <w:rStyle w:val="CharacterStyle1"/>
          <w:rFonts w:ascii="Arial" w:hAnsi="Arial" w:cs="Arial"/>
          <w:spacing w:val="-4"/>
          <w:w w:val="105"/>
          <w:sz w:val="22"/>
          <w:szCs w:val="22"/>
        </w:rPr>
        <w:t xml:space="preserve">en </w:t>
      </w: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 xml:space="preserve">œuvre des matériaux de revêtements d'étanchéité en parties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 xml:space="preserve">courantes et relevés selon le </w:t>
      </w:r>
      <w:r w:rsidRPr="00901E73"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 xml:space="preserve">DTU, 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y compris les bandes de pontages et les protections des relevés par bavettes métalliques, en l'absence d'engravures.</w:t>
      </w:r>
    </w:p>
    <w:p w:rsidR="0086450E" w:rsidRPr="00901E73" w:rsidRDefault="0086450E" w:rsidP="0086450E">
      <w:pPr>
        <w:pStyle w:val="Style4"/>
        <w:kinsoku w:val="0"/>
        <w:autoSpaceDE/>
        <w:autoSpaceDN/>
        <w:spacing w:line="292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- La fourniture et la mise en œuvre des parties métalliques insérées ou reliées aux revêtements, et de tous dispositifs de joints et autres.</w:t>
      </w:r>
    </w:p>
    <w:p w:rsidR="0086450E" w:rsidRPr="00901E73" w:rsidRDefault="0086450E" w:rsidP="0086450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290" w:lineRule="auto"/>
        <w:jc w:val="both"/>
        <w:rPr>
          <w:rStyle w:val="CharacterStyle2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-6"/>
          <w:sz w:val="22"/>
          <w:szCs w:val="22"/>
        </w:rPr>
        <w:t xml:space="preserve">La fourniture et la mise en œuvre des entrées d'eaux pluviales (platines et moignons, évacuations jusqu'aux chutes en attente, crapaudines, galeries garde-grève) et du trop plein, y </w:t>
      </w: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t>compris leur raccordement avec les revêtements d'étanchéité, et avec les boîtes à eau.</w:t>
      </w:r>
    </w:p>
    <w:p w:rsidR="0086450E" w:rsidRDefault="0086450E" w:rsidP="0086450E">
      <w:pPr>
        <w:pStyle w:val="Style4"/>
        <w:kinsoku w:val="0"/>
        <w:autoSpaceDE/>
        <w:autoSpaceDN/>
        <w:spacing w:line="292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  <w:r w:rsidRPr="00522C5B">
        <w:rPr>
          <w:rStyle w:val="CharacterStyle1"/>
          <w:rFonts w:ascii="Arial" w:hAnsi="Arial" w:cs="Arial"/>
          <w:b/>
          <w:spacing w:val="-2"/>
          <w:sz w:val="22"/>
          <w:szCs w:val="22"/>
        </w:rPr>
        <w:t>NB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 xml:space="preserve"> aucun diagnostic structure n'a été réalisé à ce jour. Les propositions du candidat repo</w:t>
      </w: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seront donc sur sa propre expertise.</w:t>
      </w:r>
    </w:p>
    <w:p w:rsidR="00A31F5A" w:rsidRPr="00901E73" w:rsidRDefault="00A31F5A" w:rsidP="0086450E">
      <w:pPr>
        <w:pStyle w:val="Style4"/>
        <w:kinsoku w:val="0"/>
        <w:autoSpaceDE/>
        <w:autoSpaceDN/>
        <w:spacing w:line="292" w:lineRule="auto"/>
        <w:jc w:val="left"/>
        <w:rPr>
          <w:rStyle w:val="CharacterStyle1"/>
          <w:rFonts w:ascii="Arial" w:hAnsi="Arial" w:cs="Arial"/>
          <w:spacing w:val="-3"/>
          <w:sz w:val="22"/>
          <w:szCs w:val="22"/>
        </w:rPr>
      </w:pPr>
    </w:p>
    <w:p w:rsidR="0086450E" w:rsidRPr="00901E73" w:rsidRDefault="0086450E" w:rsidP="00A31F5A">
      <w:pPr>
        <w:rPr>
          <w:rStyle w:val="CharacterStyle2"/>
          <w:rFonts w:ascii="Arial" w:hAnsi="Arial" w:cs="Arial"/>
          <w:b/>
          <w:bCs/>
          <w:spacing w:val="6"/>
          <w:w w:val="95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6"/>
          <w:w w:val="95"/>
          <w:sz w:val="22"/>
          <w:szCs w:val="22"/>
        </w:rPr>
        <w:t xml:space="preserve">3.6 </w:t>
      </w:r>
      <w:r w:rsidRPr="00901E73">
        <w:rPr>
          <w:rStyle w:val="CharacterStyle2"/>
          <w:rFonts w:ascii="Arial" w:hAnsi="Arial" w:cs="Arial"/>
          <w:b/>
          <w:bCs/>
          <w:spacing w:val="6"/>
          <w:sz w:val="22"/>
          <w:szCs w:val="22"/>
        </w:rPr>
        <w:t xml:space="preserve">— </w:t>
      </w:r>
      <w:r w:rsidRPr="00901E73">
        <w:rPr>
          <w:rStyle w:val="CharacterStyle2"/>
          <w:rFonts w:ascii="Arial" w:hAnsi="Arial" w:cs="Arial"/>
          <w:b/>
          <w:bCs/>
          <w:spacing w:val="6"/>
          <w:w w:val="95"/>
          <w:sz w:val="22"/>
          <w:szCs w:val="22"/>
        </w:rPr>
        <w:t>Repli de chantier</w:t>
      </w:r>
    </w:p>
    <w:p w:rsidR="0086450E" w:rsidRDefault="0086450E" w:rsidP="00A31F5A">
      <w:pPr>
        <w:jc w:val="both"/>
        <w:rPr>
          <w:rStyle w:val="CharacterStyle2"/>
          <w:rFonts w:ascii="Arial" w:hAnsi="Arial" w:cs="Arial"/>
          <w:spacing w:val="-6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-5"/>
          <w:sz w:val="22"/>
          <w:szCs w:val="22"/>
        </w:rPr>
        <w:t xml:space="preserve">Après achèvement des travaux l'Entrepreneur titulaire devra remettre en état les abords du </w:t>
      </w: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t>bâtiment en procédant à l'enlèvement de tous les gravats, déchets et détritus divers et pro</w:t>
      </w:r>
      <w:r w:rsidRPr="00901E73">
        <w:rPr>
          <w:rStyle w:val="CharacterStyle2"/>
          <w:rFonts w:ascii="Arial" w:hAnsi="Arial" w:cs="Arial"/>
          <w:sz w:val="22"/>
          <w:szCs w:val="22"/>
        </w:rPr>
        <w:t xml:space="preserve">céder au nettoyage du sol des cours intérieures de manière à ne laisser subsister aucune </w:t>
      </w: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t xml:space="preserve">trace du </w:t>
      </w: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lastRenderedPageBreak/>
        <w:t xml:space="preserve">chantier, de dépôt de matériaux ou toute partie détériorée pendant l'exécution des </w:t>
      </w:r>
      <w:r w:rsidRPr="00901E73">
        <w:rPr>
          <w:rStyle w:val="CharacterStyle2"/>
          <w:rFonts w:ascii="Arial" w:hAnsi="Arial" w:cs="Arial"/>
          <w:spacing w:val="-6"/>
          <w:sz w:val="22"/>
          <w:szCs w:val="22"/>
        </w:rPr>
        <w:t>travaux</w:t>
      </w:r>
    </w:p>
    <w:p w:rsidR="00A31F5A" w:rsidRPr="00901E73" w:rsidRDefault="00A31F5A" w:rsidP="00A31F5A">
      <w:pPr>
        <w:jc w:val="both"/>
        <w:rPr>
          <w:rStyle w:val="CharacterStyle2"/>
          <w:rFonts w:ascii="Arial" w:hAnsi="Arial" w:cs="Arial"/>
          <w:spacing w:val="-6"/>
          <w:w w:val="65"/>
          <w:sz w:val="22"/>
          <w:szCs w:val="22"/>
        </w:rPr>
      </w:pPr>
    </w:p>
    <w:p w:rsidR="0086450E" w:rsidRPr="00901E73" w:rsidRDefault="0086450E" w:rsidP="00A31F5A">
      <w:pPr>
        <w:jc w:val="both"/>
        <w:rPr>
          <w:rStyle w:val="CharacterStyle2"/>
          <w:rFonts w:ascii="Arial" w:hAnsi="Arial" w:cs="Arial"/>
          <w:b/>
          <w:bCs/>
          <w:spacing w:val="6"/>
          <w:w w:val="95"/>
          <w:sz w:val="22"/>
          <w:szCs w:val="22"/>
        </w:rPr>
      </w:pPr>
      <w:r w:rsidRPr="00901E73">
        <w:rPr>
          <w:rStyle w:val="CharacterStyle2"/>
          <w:rFonts w:ascii="Arial" w:hAnsi="Arial" w:cs="Arial"/>
          <w:b/>
          <w:bCs/>
          <w:spacing w:val="6"/>
          <w:w w:val="95"/>
          <w:sz w:val="22"/>
          <w:szCs w:val="22"/>
        </w:rPr>
        <w:t xml:space="preserve">3.7 </w:t>
      </w:r>
      <w:r w:rsidRPr="00901E73">
        <w:rPr>
          <w:rStyle w:val="CharacterStyle2"/>
          <w:rFonts w:ascii="Arial" w:hAnsi="Arial" w:cs="Arial"/>
          <w:b/>
          <w:bCs/>
          <w:spacing w:val="6"/>
          <w:sz w:val="22"/>
          <w:szCs w:val="22"/>
        </w:rPr>
        <w:t xml:space="preserve">- </w:t>
      </w:r>
      <w:r w:rsidRPr="00901E73">
        <w:rPr>
          <w:rStyle w:val="CharacterStyle2"/>
          <w:rFonts w:ascii="Arial" w:hAnsi="Arial" w:cs="Arial"/>
          <w:b/>
          <w:bCs/>
          <w:spacing w:val="6"/>
          <w:w w:val="95"/>
          <w:sz w:val="22"/>
          <w:szCs w:val="22"/>
        </w:rPr>
        <w:t>Dossier des Ouvrages Exécutés</w:t>
      </w:r>
    </w:p>
    <w:p w:rsidR="0086450E" w:rsidRPr="00901E73" w:rsidRDefault="0086450E" w:rsidP="00A31F5A">
      <w:pPr>
        <w:jc w:val="both"/>
        <w:rPr>
          <w:rStyle w:val="CharacterStyle2"/>
          <w:rFonts w:ascii="Arial" w:hAnsi="Arial" w:cs="Arial"/>
          <w:spacing w:val="-3"/>
          <w:sz w:val="22"/>
          <w:szCs w:val="22"/>
        </w:rPr>
      </w:pPr>
      <w:r w:rsidRPr="00901E73">
        <w:rPr>
          <w:rStyle w:val="CharacterStyle2"/>
          <w:rFonts w:ascii="Arial" w:hAnsi="Arial" w:cs="Arial"/>
          <w:spacing w:val="-6"/>
          <w:sz w:val="22"/>
          <w:szCs w:val="22"/>
        </w:rPr>
        <w:t xml:space="preserve">A la réception des travaux, l'entrepreneur remettra en 2 exemplaires, un dossier </w:t>
      </w: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t>complet de</w:t>
      </w:r>
      <w:r w:rsidR="00A31F5A">
        <w:rPr>
          <w:rStyle w:val="CharacterStyle2"/>
          <w:rFonts w:ascii="Arial" w:hAnsi="Arial" w:cs="Arial"/>
          <w:spacing w:val="-3"/>
          <w:sz w:val="22"/>
          <w:szCs w:val="22"/>
        </w:rPr>
        <w:t xml:space="preserve">s </w:t>
      </w:r>
      <w:r w:rsidRPr="00901E73">
        <w:rPr>
          <w:rStyle w:val="CharacterStyle2"/>
          <w:rFonts w:ascii="Arial" w:hAnsi="Arial" w:cs="Arial"/>
          <w:spacing w:val="-3"/>
          <w:sz w:val="22"/>
          <w:szCs w:val="22"/>
        </w:rPr>
        <w:t xml:space="preserve"> Ouvrages Exécutés, comprenant entre autres :</w:t>
      </w:r>
    </w:p>
    <w:p w:rsidR="0086450E" w:rsidRPr="00901E73" w:rsidRDefault="0086450E" w:rsidP="00A31F5A">
      <w:pPr>
        <w:jc w:val="both"/>
        <w:rPr>
          <w:rStyle w:val="CharacterStyle1"/>
          <w:rFonts w:ascii="Arial" w:hAnsi="Arial" w:cs="Arial"/>
          <w:spacing w:val="-4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4"/>
          <w:sz w:val="22"/>
          <w:szCs w:val="22"/>
        </w:rPr>
        <w:t>-Page de garde avec sommaire des documents remis</w:t>
      </w:r>
    </w:p>
    <w:p w:rsidR="0086450E" w:rsidRPr="00901E73" w:rsidRDefault="0086450E" w:rsidP="00A31F5A">
      <w:pPr>
        <w:jc w:val="both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3"/>
          <w:sz w:val="22"/>
          <w:szCs w:val="22"/>
        </w:rPr>
        <w:t>Précisions sur la nature de tous les éléments constituant l'étanchéité : Marque, type et réfé</w:t>
      </w: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rence fournisseurs</w:t>
      </w:r>
    </w:p>
    <w:p w:rsidR="0086450E" w:rsidRPr="00901E73" w:rsidRDefault="0086450E" w:rsidP="00A31F5A">
      <w:pPr>
        <w:jc w:val="both"/>
        <w:rPr>
          <w:rStyle w:val="CharacterStyle1"/>
          <w:rFonts w:ascii="Arial" w:hAnsi="Arial" w:cs="Arial"/>
          <w:spacing w:val="-1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1"/>
          <w:sz w:val="22"/>
          <w:szCs w:val="22"/>
        </w:rPr>
        <w:t>Fiche avis technique de tous les matériaux</w:t>
      </w:r>
    </w:p>
    <w:p w:rsidR="0086450E" w:rsidRPr="00901E73" w:rsidRDefault="0086450E" w:rsidP="00A31F5A">
      <w:pPr>
        <w:jc w:val="both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901E73">
        <w:rPr>
          <w:rStyle w:val="CharacterStyle1"/>
          <w:rFonts w:ascii="Arial" w:hAnsi="Arial" w:cs="Arial"/>
          <w:spacing w:val="-2"/>
          <w:sz w:val="22"/>
          <w:szCs w:val="22"/>
        </w:rPr>
        <w:t>-Toutes les fiches techniques et certificats des matériaux</w:t>
      </w:r>
    </w:p>
    <w:p w:rsidR="0086450E" w:rsidRPr="00901E73" w:rsidRDefault="0086450E" w:rsidP="00A31F5A">
      <w:pPr>
        <w:jc w:val="both"/>
      </w:pPr>
    </w:p>
    <w:p w:rsidR="00A44A7A" w:rsidRPr="00901E73" w:rsidRDefault="00A44A7A" w:rsidP="0086450E">
      <w:pPr>
        <w:rPr>
          <w:rFonts w:ascii="Arial" w:hAnsi="Arial" w:cs="Arial"/>
          <w:sz w:val="22"/>
          <w:szCs w:val="22"/>
        </w:rPr>
      </w:pPr>
    </w:p>
    <w:sectPr w:rsidR="00A44A7A" w:rsidRPr="00901E73" w:rsidSect="008D10E6">
      <w:footerReference w:type="default" r:id="rId8"/>
      <w:pgSz w:w="12240" w:h="15840"/>
      <w:pgMar w:top="680" w:right="1041" w:bottom="680" w:left="176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D0" w:rsidRDefault="00AE66D0" w:rsidP="00D03F81">
      <w:r>
        <w:separator/>
      </w:r>
    </w:p>
  </w:endnote>
  <w:endnote w:type="continuationSeparator" w:id="1">
    <w:p w:rsidR="00AE66D0" w:rsidRDefault="00AE66D0" w:rsidP="00D0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D0" w:rsidRDefault="00AE66D0">
    <w:pPr>
      <w:pStyle w:val="Pieddepage"/>
      <w:jc w:val="center"/>
    </w:pPr>
    <w:fldSimple w:instr=" PAGE   \* MERGEFORMAT ">
      <w:r w:rsidR="00522C5B">
        <w:rPr>
          <w:noProof/>
        </w:rPr>
        <w:t>5</w:t>
      </w:r>
    </w:fldSimple>
  </w:p>
  <w:p w:rsidR="00AE66D0" w:rsidRDefault="00AE66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D0" w:rsidRDefault="00AE66D0" w:rsidP="00D03F81">
      <w:r>
        <w:separator/>
      </w:r>
    </w:p>
  </w:footnote>
  <w:footnote w:type="continuationSeparator" w:id="1">
    <w:p w:rsidR="00AE66D0" w:rsidRDefault="00AE66D0" w:rsidP="00D0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A871"/>
    <w:multiLevelType w:val="singleLevel"/>
    <w:tmpl w:val="25719B8C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/>
        <w:snapToGrid/>
        <w:spacing w:val="-3"/>
        <w:sz w:val="19"/>
      </w:rPr>
    </w:lvl>
  </w:abstractNum>
  <w:num w:numId="1">
    <w:abstractNumId w:val="0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</w:pPr>
        <w:rPr>
          <w:rFonts w:ascii="Symbol" w:hAnsi="Symbol"/>
          <w:snapToGrid/>
          <w:spacing w:val="3"/>
          <w:sz w:val="19"/>
        </w:rPr>
      </w:lvl>
    </w:lvlOverride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/>
          <w:snapToGrid/>
          <w:spacing w:val="-3"/>
          <w:sz w:val="19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50E"/>
    <w:rsid w:val="00150A32"/>
    <w:rsid w:val="00445C15"/>
    <w:rsid w:val="00522C5B"/>
    <w:rsid w:val="0086450E"/>
    <w:rsid w:val="008D10E6"/>
    <w:rsid w:val="008E2DC9"/>
    <w:rsid w:val="00901E73"/>
    <w:rsid w:val="00A31F5A"/>
    <w:rsid w:val="00A44A7A"/>
    <w:rsid w:val="00AE66D0"/>
    <w:rsid w:val="00D03F81"/>
    <w:rsid w:val="00E2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0E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86450E"/>
    <w:pPr>
      <w:kinsoku/>
      <w:autoSpaceDE w:val="0"/>
      <w:autoSpaceDN w:val="0"/>
      <w:spacing w:line="300" w:lineRule="auto"/>
    </w:pPr>
    <w:rPr>
      <w:rFonts w:ascii="Tahoma" w:hAnsi="Tahoma" w:cs="Tahoma"/>
      <w:sz w:val="19"/>
      <w:szCs w:val="19"/>
    </w:rPr>
  </w:style>
  <w:style w:type="paragraph" w:customStyle="1" w:styleId="Style5">
    <w:name w:val="Style 5"/>
    <w:basedOn w:val="Normal"/>
    <w:uiPriority w:val="99"/>
    <w:rsid w:val="0086450E"/>
    <w:pPr>
      <w:kinsoku/>
      <w:autoSpaceDE w:val="0"/>
      <w:autoSpaceDN w:val="0"/>
      <w:spacing w:before="288"/>
    </w:pPr>
  </w:style>
  <w:style w:type="paragraph" w:customStyle="1" w:styleId="Style1">
    <w:name w:val="Style 1"/>
    <w:basedOn w:val="Normal"/>
    <w:uiPriority w:val="99"/>
    <w:rsid w:val="0086450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rsid w:val="0086450E"/>
    <w:pPr>
      <w:kinsoku/>
      <w:autoSpaceDE w:val="0"/>
      <w:autoSpaceDN w:val="0"/>
      <w:spacing w:line="288" w:lineRule="auto"/>
      <w:jc w:val="both"/>
    </w:pPr>
    <w:rPr>
      <w:rFonts w:ascii="Verdana" w:hAnsi="Verdana" w:cs="Verdana"/>
      <w:sz w:val="19"/>
      <w:szCs w:val="19"/>
    </w:rPr>
  </w:style>
  <w:style w:type="character" w:customStyle="1" w:styleId="CharacterStyle1">
    <w:name w:val="Character Style 1"/>
    <w:uiPriority w:val="99"/>
    <w:rsid w:val="0086450E"/>
    <w:rPr>
      <w:rFonts w:ascii="Verdana" w:hAnsi="Verdana"/>
      <w:sz w:val="19"/>
    </w:rPr>
  </w:style>
  <w:style w:type="character" w:customStyle="1" w:styleId="CharacterStyle2">
    <w:name w:val="Character Style 2"/>
    <w:uiPriority w:val="99"/>
    <w:rsid w:val="0086450E"/>
    <w:rPr>
      <w:sz w:val="20"/>
    </w:rPr>
  </w:style>
  <w:style w:type="character" w:customStyle="1" w:styleId="CharacterStyle3">
    <w:name w:val="Character Style 3"/>
    <w:uiPriority w:val="99"/>
    <w:rsid w:val="0086450E"/>
    <w:rPr>
      <w:rFonts w:ascii="Tahoma" w:hAnsi="Tahoma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864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50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31F5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88BF-2490-4FDF-BACA-7A06862F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2201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5</cp:revision>
  <dcterms:created xsi:type="dcterms:W3CDTF">2016-02-15T13:03:00Z</dcterms:created>
  <dcterms:modified xsi:type="dcterms:W3CDTF">2016-02-25T08:31:00Z</dcterms:modified>
</cp:coreProperties>
</file>