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BCA" w:rsidRDefault="00890BCA" w:rsidP="00890BCA">
      <w:pPr>
        <w:widowControl w:val="0"/>
        <w:autoSpaceDE w:val="0"/>
        <w:autoSpaceDN w:val="0"/>
        <w:adjustRightInd w:val="0"/>
        <w:spacing w:before="60" w:after="60"/>
        <w:rPr>
          <w:rFonts w:ascii="Arial" w:hAnsi="Arial" w:cs="Arial"/>
          <w:b/>
          <w:sz w:val="48"/>
          <w:szCs w:val="48"/>
        </w:rPr>
      </w:pPr>
      <w:bookmarkStart w:id="0" w:name="_Hlk518461150"/>
      <w:r w:rsidRPr="009D1879">
        <w:rPr>
          <w:rFonts w:ascii="Arial" w:hAnsi="Arial" w:cs="Arial"/>
          <w:noProof/>
          <w:sz w:val="22"/>
          <w:lang w:eastAsia="fr-FR"/>
        </w:rPr>
        <w:drawing>
          <wp:inline distT="0" distB="0" distL="0" distR="0" wp14:anchorId="64ABBE39" wp14:editId="2BAD8479">
            <wp:extent cx="2085975" cy="1562100"/>
            <wp:effectExtent l="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p w:rsidR="00890BCA" w:rsidRPr="009D1879" w:rsidRDefault="00890BCA" w:rsidP="00890BCA">
      <w:pPr>
        <w:widowControl w:val="0"/>
        <w:autoSpaceDE w:val="0"/>
        <w:autoSpaceDN w:val="0"/>
        <w:adjustRightInd w:val="0"/>
        <w:spacing w:before="60" w:after="60"/>
        <w:jc w:val="center"/>
        <w:rPr>
          <w:rFonts w:ascii="Arial" w:hAnsi="Arial" w:cs="Arial"/>
          <w:b/>
          <w:sz w:val="22"/>
        </w:rPr>
      </w:pPr>
      <w:r w:rsidRPr="003B256C">
        <w:rPr>
          <w:rFonts w:ascii="Arial" w:hAnsi="Arial" w:cs="Arial"/>
          <w:b/>
          <w:sz w:val="48"/>
          <w:szCs w:val="48"/>
        </w:rPr>
        <w:t>VILLE DE LESNEVEN</w:t>
      </w:r>
    </w:p>
    <w:p w:rsidR="00890BCA" w:rsidRPr="009D1879" w:rsidRDefault="00890BCA" w:rsidP="00890BCA">
      <w:pPr>
        <w:widowControl w:val="0"/>
        <w:autoSpaceDE w:val="0"/>
        <w:autoSpaceDN w:val="0"/>
        <w:adjustRightInd w:val="0"/>
        <w:spacing w:before="60" w:after="60"/>
        <w:jc w:val="center"/>
        <w:rPr>
          <w:rFonts w:ascii="Arial" w:hAnsi="Arial" w:cs="Arial"/>
          <w:b/>
          <w:sz w:val="22"/>
        </w:rPr>
      </w:pPr>
    </w:p>
    <w:p w:rsidR="00890BCA" w:rsidRDefault="00890BCA" w:rsidP="00890BCA">
      <w:pPr>
        <w:widowControl w:val="0"/>
        <w:autoSpaceDE w:val="0"/>
        <w:autoSpaceDN w:val="0"/>
        <w:adjustRightInd w:val="0"/>
        <w:spacing w:before="60" w:after="60"/>
        <w:jc w:val="center"/>
        <w:rPr>
          <w:rFonts w:ascii="Arial" w:hAnsi="Arial" w:cs="Arial"/>
          <w:sz w:val="22"/>
        </w:rPr>
      </w:pPr>
    </w:p>
    <w:p w:rsidR="00890BCA"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jc w:val="center"/>
        <w:rPr>
          <w:rFonts w:ascii="Arial" w:hAnsi="Arial" w:cs="Arial"/>
          <w:sz w:val="22"/>
        </w:rPr>
      </w:pPr>
    </w:p>
    <w:p w:rsidR="00890BCA" w:rsidRPr="00074A2A" w:rsidRDefault="00890BCA" w:rsidP="00890BC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jc w:val="center"/>
        <w:rPr>
          <w:rFonts w:ascii="Arial" w:hAnsi="Arial" w:cs="Arial"/>
          <w:sz w:val="28"/>
          <w:szCs w:val="28"/>
        </w:rPr>
      </w:pPr>
      <w:r w:rsidRPr="00074A2A">
        <w:rPr>
          <w:rFonts w:ascii="Arial" w:hAnsi="Arial" w:cs="Arial"/>
          <w:sz w:val="28"/>
          <w:szCs w:val="28"/>
        </w:rPr>
        <w:t>Régie des Eaux et de l’Assainissement</w:t>
      </w:r>
    </w:p>
    <w:p w:rsidR="00890BCA" w:rsidRPr="00890BCA" w:rsidRDefault="00890BCA" w:rsidP="00890BC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jc w:val="center"/>
        <w:rPr>
          <w:rFonts w:ascii="Arial" w:hAnsi="Arial" w:cs="Arial"/>
          <w:sz w:val="22"/>
        </w:rPr>
      </w:pPr>
      <w:r w:rsidRPr="00890BCA">
        <w:rPr>
          <w:rFonts w:ascii="Arial" w:hAnsi="Arial" w:cs="Arial"/>
          <w:sz w:val="22"/>
        </w:rPr>
        <w:t>Boisement sur le périmètre de protection des captages d’eau potable</w:t>
      </w:r>
    </w:p>
    <w:p w:rsidR="00890BCA" w:rsidRPr="00890BCA" w:rsidRDefault="00890BCA" w:rsidP="00890BC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jc w:val="center"/>
        <w:rPr>
          <w:rFonts w:ascii="Arial" w:hAnsi="Arial" w:cs="Arial"/>
          <w:b/>
          <w:sz w:val="22"/>
        </w:rPr>
      </w:pPr>
      <w:proofErr w:type="gramStart"/>
      <w:r w:rsidRPr="00890BCA">
        <w:rPr>
          <w:rFonts w:ascii="Arial" w:hAnsi="Arial" w:cs="Arial"/>
          <w:sz w:val="22"/>
        </w:rPr>
        <w:t>de</w:t>
      </w:r>
      <w:proofErr w:type="gramEnd"/>
      <w:r w:rsidRPr="00890BCA">
        <w:rPr>
          <w:rFonts w:ascii="Arial" w:hAnsi="Arial" w:cs="Arial"/>
          <w:sz w:val="22"/>
        </w:rPr>
        <w:t xml:space="preserve"> Lannuchen et Kergoff à LESNEVEN.</w:t>
      </w:r>
    </w:p>
    <w:p w:rsidR="00890BCA" w:rsidRPr="009D1879" w:rsidRDefault="00890BCA" w:rsidP="00890BC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r w:rsidRPr="009D1879">
        <w:rPr>
          <w:rFonts w:ascii="Arial" w:hAnsi="Arial" w:cs="Arial"/>
          <w:sz w:val="22"/>
        </w:rPr>
        <w:t>Marché en procédure adaptée</w:t>
      </w:r>
    </w:p>
    <w:p w:rsidR="00890BCA" w:rsidRPr="009D1879" w:rsidRDefault="00890BCA" w:rsidP="00890BCA">
      <w:pPr>
        <w:widowControl w:val="0"/>
        <w:autoSpaceDE w:val="0"/>
        <w:autoSpaceDN w:val="0"/>
        <w:adjustRightInd w:val="0"/>
        <w:spacing w:before="60" w:after="60"/>
        <w:jc w:val="center"/>
        <w:rPr>
          <w:rFonts w:ascii="Arial" w:hAnsi="Arial" w:cs="Arial"/>
          <w:sz w:val="22"/>
        </w:rPr>
      </w:pPr>
      <w:r w:rsidRPr="009D1879">
        <w:rPr>
          <w:rFonts w:ascii="Arial" w:hAnsi="Arial" w:cs="Arial"/>
          <w:bCs/>
          <w:sz w:val="22"/>
        </w:rPr>
        <w:t>Selon ordonnance 2015-899 et décret 2016-360, article 27</w:t>
      </w: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3B256C" w:rsidRDefault="00890BCA" w:rsidP="00890BCA">
      <w:pPr>
        <w:widowControl w:val="0"/>
        <w:autoSpaceDE w:val="0"/>
        <w:autoSpaceDN w:val="0"/>
        <w:adjustRightInd w:val="0"/>
        <w:spacing w:before="60" w:after="60"/>
        <w:jc w:val="center"/>
        <w:rPr>
          <w:rFonts w:ascii="Arial" w:hAnsi="Arial" w:cs="Arial"/>
          <w:b/>
          <w:sz w:val="48"/>
          <w:szCs w:val="48"/>
        </w:rPr>
      </w:pPr>
      <w:r w:rsidRPr="003B256C">
        <w:rPr>
          <w:rFonts w:ascii="Arial" w:hAnsi="Arial" w:cs="Arial"/>
          <w:b/>
          <w:sz w:val="48"/>
          <w:szCs w:val="48"/>
        </w:rPr>
        <w:t>REGLEMENT DE LA CONSULTATION (R.C.)</w:t>
      </w: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3B256C" w:rsidRDefault="00890BCA" w:rsidP="00890BCA">
      <w:pPr>
        <w:widowControl w:val="0"/>
        <w:autoSpaceDE w:val="0"/>
        <w:autoSpaceDN w:val="0"/>
        <w:adjustRightInd w:val="0"/>
        <w:spacing w:before="60" w:after="60"/>
        <w:jc w:val="center"/>
        <w:rPr>
          <w:rFonts w:ascii="Arial" w:hAnsi="Arial" w:cs="Arial"/>
          <w:b/>
          <w:sz w:val="48"/>
          <w:szCs w:val="48"/>
          <w:u w:val="single"/>
        </w:rPr>
      </w:pPr>
      <w:r w:rsidRPr="003B256C">
        <w:rPr>
          <w:rFonts w:ascii="Arial" w:hAnsi="Arial" w:cs="Arial"/>
          <w:b/>
          <w:sz w:val="48"/>
          <w:szCs w:val="48"/>
          <w:u w:val="single"/>
        </w:rPr>
        <w:t>VILLE DE LESNEVEN</w:t>
      </w: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p>
    <w:p w:rsidR="00890BCA" w:rsidRPr="009D1879" w:rsidRDefault="00890BCA" w:rsidP="00890BCA">
      <w:pPr>
        <w:widowControl w:val="0"/>
        <w:autoSpaceDE w:val="0"/>
        <w:autoSpaceDN w:val="0"/>
        <w:adjustRightInd w:val="0"/>
        <w:spacing w:before="60" w:after="60"/>
        <w:jc w:val="center"/>
        <w:rPr>
          <w:rFonts w:ascii="Arial" w:hAnsi="Arial" w:cs="Arial"/>
          <w:sz w:val="22"/>
        </w:rPr>
      </w:pPr>
      <w:r w:rsidRPr="009D1879">
        <w:rPr>
          <w:rFonts w:ascii="Arial" w:hAnsi="Arial" w:cs="Arial"/>
          <w:sz w:val="22"/>
        </w:rPr>
        <w:t xml:space="preserve">Remise des offres : </w:t>
      </w:r>
    </w:p>
    <w:p w:rsidR="00890BCA" w:rsidRDefault="00890BCA" w:rsidP="00890BCA">
      <w:pPr>
        <w:widowControl w:val="0"/>
        <w:autoSpaceDE w:val="0"/>
        <w:autoSpaceDN w:val="0"/>
        <w:adjustRightInd w:val="0"/>
        <w:spacing w:before="60" w:after="60"/>
        <w:jc w:val="center"/>
        <w:rPr>
          <w:rFonts w:ascii="Arial" w:hAnsi="Arial" w:cs="Arial"/>
          <w:b/>
          <w:bCs/>
          <w:sz w:val="22"/>
        </w:rPr>
      </w:pPr>
      <w:r w:rsidRPr="009D1879">
        <w:rPr>
          <w:rFonts w:ascii="Arial" w:hAnsi="Arial" w:cs="Arial"/>
          <w:sz w:val="22"/>
        </w:rPr>
        <w:t xml:space="preserve">Date limite de réception : </w:t>
      </w:r>
      <w:r w:rsidR="00D441C3">
        <w:rPr>
          <w:rFonts w:ascii="Arial" w:hAnsi="Arial" w:cs="Arial"/>
          <w:b/>
          <w:sz w:val="22"/>
        </w:rPr>
        <w:t xml:space="preserve">14 septembre </w:t>
      </w:r>
      <w:bookmarkStart w:id="1" w:name="_GoBack"/>
      <w:bookmarkEnd w:id="1"/>
      <w:r w:rsidR="005A6EAE">
        <w:rPr>
          <w:rFonts w:ascii="Arial" w:hAnsi="Arial" w:cs="Arial"/>
          <w:b/>
          <w:sz w:val="22"/>
        </w:rPr>
        <w:t>2018</w:t>
      </w:r>
      <w:r>
        <w:rPr>
          <w:rFonts w:ascii="Arial" w:hAnsi="Arial" w:cs="Arial"/>
          <w:b/>
          <w:bCs/>
          <w:sz w:val="22"/>
        </w:rPr>
        <w:t xml:space="preserve"> </w:t>
      </w:r>
      <w:r w:rsidRPr="009D1879">
        <w:rPr>
          <w:rFonts w:ascii="Arial" w:hAnsi="Arial" w:cs="Arial"/>
          <w:b/>
          <w:bCs/>
          <w:sz w:val="22"/>
        </w:rPr>
        <w:t>à 12 h</w:t>
      </w:r>
    </w:p>
    <w:bookmarkEnd w:id="0"/>
    <w:p w:rsidR="005A6EAE" w:rsidRDefault="005A6EAE" w:rsidP="00890BCA">
      <w:pPr>
        <w:widowControl w:val="0"/>
        <w:autoSpaceDE w:val="0"/>
        <w:autoSpaceDN w:val="0"/>
        <w:adjustRightInd w:val="0"/>
        <w:spacing w:before="60" w:after="60"/>
        <w:jc w:val="center"/>
        <w:rPr>
          <w:rFonts w:ascii="Arial" w:hAnsi="Arial" w:cs="Arial"/>
          <w:b/>
          <w:bCs/>
          <w:sz w:val="22"/>
        </w:rPr>
      </w:pPr>
    </w:p>
    <w:p w:rsidR="00DF00F9" w:rsidRPr="00DF00F9" w:rsidRDefault="00DF00F9" w:rsidP="00DF00F9">
      <w:pPr>
        <w:ind w:left="567"/>
        <w:rPr>
          <w:rFonts w:ascii="Arial" w:hAnsi="Arial" w:cs="Arial"/>
          <w:sz w:val="20"/>
          <w:szCs w:val="20"/>
        </w:rPr>
      </w:pPr>
    </w:p>
    <w:tbl>
      <w:tblPr>
        <w:tblW w:w="0" w:type="auto"/>
        <w:jc w:val="center"/>
        <w:tblLook w:val="01E0" w:firstRow="1" w:lastRow="1" w:firstColumn="1" w:lastColumn="1" w:noHBand="0" w:noVBand="0"/>
      </w:tblPr>
      <w:tblGrid>
        <w:gridCol w:w="9288"/>
      </w:tblGrid>
      <w:tr w:rsidR="00622B57" w:rsidRPr="00DF00F9" w:rsidTr="00DF00F9">
        <w:trPr>
          <w:trHeight w:val="1030"/>
          <w:jc w:val="center"/>
        </w:trPr>
        <w:tc>
          <w:tcPr>
            <w:tcW w:w="10730" w:type="dxa"/>
            <w:tcBorders>
              <w:top w:val="single" w:sz="4" w:space="0" w:color="auto"/>
              <w:left w:val="single" w:sz="4" w:space="0" w:color="auto"/>
              <w:bottom w:val="single" w:sz="4" w:space="0" w:color="auto"/>
              <w:right w:val="single" w:sz="4" w:space="0" w:color="auto"/>
            </w:tcBorders>
            <w:shd w:val="clear" w:color="auto" w:fill="auto"/>
            <w:vAlign w:val="center"/>
          </w:tcPr>
          <w:p w:rsidR="00A53E32" w:rsidRDefault="00665C8B" w:rsidP="00DF00F9">
            <w:pPr>
              <w:ind w:left="567"/>
              <w:jc w:val="center"/>
              <w:rPr>
                <w:rFonts w:ascii="Arial" w:hAnsi="Arial" w:cs="Arial"/>
                <w:b/>
                <w:sz w:val="20"/>
                <w:szCs w:val="20"/>
              </w:rPr>
            </w:pPr>
            <w:bookmarkStart w:id="2" w:name="_Hlk518460195"/>
            <w:bookmarkStart w:id="3" w:name="_Hlk518460218"/>
            <w:r w:rsidRPr="00DF00F9">
              <w:rPr>
                <w:rFonts w:ascii="Arial" w:hAnsi="Arial" w:cs="Arial"/>
                <w:b/>
                <w:sz w:val="20"/>
                <w:szCs w:val="20"/>
              </w:rPr>
              <w:lastRenderedPageBreak/>
              <w:t xml:space="preserve">Boisement sur le périmètre de protection des </w:t>
            </w:r>
            <w:r w:rsidR="004C6B38" w:rsidRPr="00DF00F9">
              <w:rPr>
                <w:rFonts w:ascii="Arial" w:hAnsi="Arial" w:cs="Arial"/>
                <w:b/>
                <w:sz w:val="20"/>
                <w:szCs w:val="20"/>
              </w:rPr>
              <w:t>captages</w:t>
            </w:r>
            <w:r w:rsidRPr="00DF00F9">
              <w:rPr>
                <w:rFonts w:ascii="Arial" w:hAnsi="Arial" w:cs="Arial"/>
                <w:b/>
                <w:sz w:val="20"/>
                <w:szCs w:val="20"/>
              </w:rPr>
              <w:t xml:space="preserve"> d’eau potable</w:t>
            </w:r>
          </w:p>
          <w:p w:rsidR="00622B57" w:rsidRPr="00DF00F9" w:rsidRDefault="00665C8B" w:rsidP="00DF00F9">
            <w:pPr>
              <w:ind w:left="567"/>
              <w:jc w:val="center"/>
              <w:rPr>
                <w:rFonts w:ascii="Arial" w:hAnsi="Arial" w:cs="Arial"/>
                <w:b/>
                <w:sz w:val="20"/>
                <w:szCs w:val="20"/>
              </w:rPr>
            </w:pPr>
            <w:proofErr w:type="gramStart"/>
            <w:r w:rsidRPr="00DF00F9">
              <w:rPr>
                <w:rFonts w:ascii="Arial" w:hAnsi="Arial" w:cs="Arial"/>
                <w:b/>
                <w:sz w:val="20"/>
                <w:szCs w:val="20"/>
              </w:rPr>
              <w:t>de</w:t>
            </w:r>
            <w:proofErr w:type="gramEnd"/>
            <w:r w:rsidRPr="00DF00F9">
              <w:rPr>
                <w:rFonts w:ascii="Arial" w:hAnsi="Arial" w:cs="Arial"/>
                <w:b/>
                <w:sz w:val="20"/>
                <w:szCs w:val="20"/>
              </w:rPr>
              <w:t xml:space="preserve"> Lannuchen et Kergoff</w:t>
            </w:r>
            <w:r w:rsidR="00A53E32">
              <w:rPr>
                <w:rFonts w:ascii="Arial" w:hAnsi="Arial" w:cs="Arial"/>
                <w:b/>
                <w:sz w:val="20"/>
                <w:szCs w:val="20"/>
              </w:rPr>
              <w:t xml:space="preserve"> à LESNEVEN</w:t>
            </w:r>
            <w:bookmarkEnd w:id="2"/>
            <w:r w:rsidRPr="00DF00F9">
              <w:rPr>
                <w:rFonts w:ascii="Arial" w:hAnsi="Arial" w:cs="Arial"/>
                <w:b/>
                <w:sz w:val="20"/>
                <w:szCs w:val="20"/>
              </w:rPr>
              <w:t>.</w:t>
            </w:r>
          </w:p>
          <w:bookmarkEnd w:id="3"/>
          <w:p w:rsidR="00622B57" w:rsidRPr="00DF00F9" w:rsidRDefault="00622B57" w:rsidP="00DF00F9">
            <w:pPr>
              <w:ind w:left="567"/>
              <w:jc w:val="center"/>
              <w:rPr>
                <w:rFonts w:ascii="Arial" w:hAnsi="Arial" w:cs="Arial"/>
                <w:i/>
                <w:sz w:val="20"/>
                <w:szCs w:val="20"/>
              </w:rPr>
            </w:pPr>
          </w:p>
        </w:tc>
      </w:tr>
      <w:tr w:rsidR="00622B57" w:rsidRPr="00DF00F9" w:rsidTr="00DF00F9">
        <w:trPr>
          <w:trHeight w:val="912"/>
          <w:jc w:val="center"/>
        </w:trPr>
        <w:tc>
          <w:tcPr>
            <w:tcW w:w="10730" w:type="dxa"/>
            <w:tcBorders>
              <w:top w:val="single" w:sz="4" w:space="0" w:color="auto"/>
            </w:tcBorders>
            <w:shd w:val="clear" w:color="auto" w:fill="auto"/>
            <w:vAlign w:val="center"/>
          </w:tcPr>
          <w:p w:rsidR="00622B57" w:rsidRPr="00DF00F9" w:rsidRDefault="00622B57" w:rsidP="00DF00F9">
            <w:pPr>
              <w:ind w:left="567"/>
              <w:jc w:val="center"/>
              <w:rPr>
                <w:rFonts w:ascii="Arial" w:hAnsi="Arial" w:cs="Arial"/>
                <w:b/>
                <w:bCs/>
                <w:iCs/>
                <w:caps/>
                <w:sz w:val="20"/>
                <w:szCs w:val="20"/>
              </w:rPr>
            </w:pPr>
            <w:r w:rsidRPr="00DF00F9">
              <w:rPr>
                <w:rFonts w:ascii="Arial" w:hAnsi="Arial" w:cs="Arial"/>
                <w:b/>
                <w:bCs/>
                <w:iCs/>
                <w:caps/>
                <w:sz w:val="20"/>
                <w:szCs w:val="20"/>
              </w:rPr>
              <w:t>règlement de consultation</w:t>
            </w:r>
          </w:p>
          <w:p w:rsidR="00622B57" w:rsidRPr="00DF00F9" w:rsidRDefault="00622B57" w:rsidP="00DF00F9">
            <w:pPr>
              <w:ind w:left="567"/>
              <w:jc w:val="center"/>
              <w:rPr>
                <w:rFonts w:ascii="Arial" w:hAnsi="Arial" w:cs="Arial"/>
                <w:i/>
                <w:sz w:val="20"/>
                <w:szCs w:val="20"/>
              </w:rPr>
            </w:pPr>
            <w:r w:rsidRPr="00DF00F9">
              <w:rPr>
                <w:rFonts w:ascii="Arial" w:hAnsi="Arial" w:cs="Arial"/>
                <w:i/>
                <w:sz w:val="20"/>
                <w:szCs w:val="20"/>
              </w:rPr>
              <w:t xml:space="preserve">Mode de consultation : </w:t>
            </w:r>
            <w:r w:rsidRPr="00DF00F9">
              <w:rPr>
                <w:rFonts w:ascii="Arial" w:hAnsi="Arial" w:cs="Arial"/>
                <w:i/>
                <w:sz w:val="20"/>
                <w:szCs w:val="20"/>
                <w:u w:val="single"/>
              </w:rPr>
              <w:t>procédure adaptée</w:t>
            </w:r>
          </w:p>
        </w:tc>
      </w:tr>
    </w:tbl>
    <w:p w:rsidR="007A0412" w:rsidRPr="00DF00F9" w:rsidRDefault="007A0412" w:rsidP="00DF00F9">
      <w:pPr>
        <w:pStyle w:val="Niveau1Bis"/>
        <w:ind w:left="567"/>
        <w:rPr>
          <w:rFonts w:ascii="Arial" w:hAnsi="Arial" w:cs="Arial"/>
          <w:sz w:val="20"/>
          <w:szCs w:val="20"/>
        </w:rPr>
      </w:pPr>
      <w:r w:rsidRPr="00DF00F9">
        <w:rPr>
          <w:rFonts w:ascii="Arial" w:hAnsi="Arial" w:cs="Arial"/>
          <w:sz w:val="20"/>
          <w:szCs w:val="20"/>
        </w:rPr>
        <w:t xml:space="preserve">Objet </w:t>
      </w:r>
      <w:r w:rsidR="00322571" w:rsidRPr="00DF00F9">
        <w:rPr>
          <w:rFonts w:ascii="Arial" w:hAnsi="Arial" w:cs="Arial"/>
          <w:sz w:val="20"/>
          <w:szCs w:val="20"/>
        </w:rPr>
        <w:t>du contrat</w:t>
      </w:r>
    </w:p>
    <w:p w:rsidR="007A0412" w:rsidRPr="00DF00F9" w:rsidRDefault="00322571" w:rsidP="00DF00F9">
      <w:pPr>
        <w:ind w:left="567"/>
        <w:rPr>
          <w:rFonts w:ascii="Arial" w:hAnsi="Arial" w:cs="Arial"/>
          <w:sz w:val="20"/>
          <w:szCs w:val="20"/>
        </w:rPr>
      </w:pPr>
      <w:r w:rsidRPr="00DF00F9">
        <w:rPr>
          <w:rFonts w:ascii="Arial" w:hAnsi="Arial" w:cs="Arial"/>
          <w:sz w:val="20"/>
          <w:szCs w:val="20"/>
        </w:rPr>
        <w:t xml:space="preserve">Le présent contrat </w:t>
      </w:r>
      <w:r w:rsidR="002705B4" w:rsidRPr="00DF00F9">
        <w:rPr>
          <w:rFonts w:ascii="Arial" w:hAnsi="Arial" w:cs="Arial"/>
          <w:sz w:val="20"/>
          <w:szCs w:val="20"/>
        </w:rPr>
        <w:t xml:space="preserve">a pour objet </w:t>
      </w:r>
      <w:r w:rsidR="003C5709" w:rsidRPr="00DF00F9">
        <w:rPr>
          <w:rFonts w:ascii="Arial" w:hAnsi="Arial" w:cs="Arial"/>
          <w:sz w:val="20"/>
          <w:szCs w:val="20"/>
        </w:rPr>
        <w:t xml:space="preserve">le boisement d’anciennes parcelles agricoles </w:t>
      </w:r>
      <w:r w:rsidR="00DF00F9" w:rsidRPr="00DF00F9">
        <w:rPr>
          <w:rFonts w:ascii="Arial" w:hAnsi="Arial" w:cs="Arial"/>
          <w:sz w:val="20"/>
          <w:szCs w:val="20"/>
        </w:rPr>
        <w:t>sur</w:t>
      </w:r>
      <w:r w:rsidR="003C5709" w:rsidRPr="00DF00F9">
        <w:rPr>
          <w:rFonts w:ascii="Arial" w:hAnsi="Arial" w:cs="Arial"/>
          <w:sz w:val="20"/>
          <w:szCs w:val="20"/>
        </w:rPr>
        <w:t xml:space="preserve"> le périmètre de protection </w:t>
      </w:r>
      <w:r w:rsidR="00DF00F9" w:rsidRPr="00DF00F9">
        <w:rPr>
          <w:rFonts w:ascii="Arial" w:hAnsi="Arial" w:cs="Arial"/>
          <w:sz w:val="20"/>
          <w:szCs w:val="20"/>
        </w:rPr>
        <w:t>des</w:t>
      </w:r>
      <w:r w:rsidR="003C5709" w:rsidRPr="00DF00F9">
        <w:rPr>
          <w:rFonts w:ascii="Arial" w:hAnsi="Arial" w:cs="Arial"/>
          <w:sz w:val="20"/>
          <w:szCs w:val="20"/>
        </w:rPr>
        <w:t xml:space="preserve"> captages d’eau potable de </w:t>
      </w:r>
      <w:r w:rsidR="00DF00F9" w:rsidRPr="00DF00F9">
        <w:rPr>
          <w:rFonts w:ascii="Arial" w:hAnsi="Arial" w:cs="Arial"/>
          <w:sz w:val="20"/>
          <w:szCs w:val="20"/>
        </w:rPr>
        <w:t>Lannuchen</w:t>
      </w:r>
      <w:r w:rsidR="003C5709" w:rsidRPr="00DF00F9">
        <w:rPr>
          <w:rFonts w:ascii="Arial" w:hAnsi="Arial" w:cs="Arial"/>
          <w:sz w:val="20"/>
          <w:szCs w:val="20"/>
        </w:rPr>
        <w:t xml:space="preserve"> et </w:t>
      </w:r>
      <w:r w:rsidR="00DF00F9" w:rsidRPr="00DF00F9">
        <w:rPr>
          <w:rFonts w:ascii="Arial" w:hAnsi="Arial" w:cs="Arial"/>
          <w:sz w:val="20"/>
          <w:szCs w:val="20"/>
        </w:rPr>
        <w:t>Kergoff</w:t>
      </w:r>
      <w:r w:rsidR="002705B4" w:rsidRPr="00DF00F9">
        <w:rPr>
          <w:rFonts w:ascii="Arial" w:hAnsi="Arial" w:cs="Arial"/>
          <w:sz w:val="20"/>
          <w:szCs w:val="20"/>
        </w:rPr>
        <w:t>.</w:t>
      </w:r>
    </w:p>
    <w:p w:rsidR="00DD058E" w:rsidRPr="00DF00F9" w:rsidRDefault="00DD058E" w:rsidP="00DF00F9">
      <w:pPr>
        <w:pStyle w:val="Niveau1Bis"/>
        <w:ind w:left="567"/>
        <w:rPr>
          <w:rFonts w:ascii="Arial" w:hAnsi="Arial" w:cs="Arial"/>
          <w:sz w:val="20"/>
          <w:szCs w:val="20"/>
        </w:rPr>
      </w:pPr>
      <w:r w:rsidRPr="00DF00F9">
        <w:rPr>
          <w:rFonts w:ascii="Arial" w:hAnsi="Arial" w:cs="Arial"/>
          <w:sz w:val="20"/>
          <w:szCs w:val="20"/>
        </w:rPr>
        <w:t>Caractéristiques</w:t>
      </w:r>
      <w:r w:rsidR="001B49D9" w:rsidRPr="00DF00F9">
        <w:rPr>
          <w:rFonts w:ascii="Arial" w:hAnsi="Arial" w:cs="Arial"/>
          <w:sz w:val="20"/>
          <w:szCs w:val="20"/>
        </w:rPr>
        <w:t xml:space="preserve"> techniques</w:t>
      </w:r>
      <w:r w:rsidR="00836243" w:rsidRPr="00DF00F9">
        <w:rPr>
          <w:rFonts w:ascii="Arial" w:hAnsi="Arial" w:cs="Arial"/>
          <w:sz w:val="20"/>
          <w:szCs w:val="20"/>
        </w:rPr>
        <w:t xml:space="preserve"> du </w:t>
      </w:r>
      <w:r w:rsidR="00AE5C79" w:rsidRPr="00DF00F9">
        <w:rPr>
          <w:rFonts w:ascii="Arial" w:hAnsi="Arial" w:cs="Arial"/>
          <w:sz w:val="20"/>
          <w:szCs w:val="20"/>
        </w:rPr>
        <w:t>contrat</w:t>
      </w:r>
    </w:p>
    <w:p w:rsidR="00343BB2" w:rsidRPr="00DF00F9" w:rsidRDefault="00343BB2" w:rsidP="00DF00F9">
      <w:pPr>
        <w:ind w:left="567"/>
        <w:rPr>
          <w:rFonts w:ascii="Arial" w:hAnsi="Arial" w:cs="Arial"/>
          <w:sz w:val="20"/>
          <w:szCs w:val="20"/>
        </w:rPr>
      </w:pPr>
      <w:r w:rsidRPr="00DF00F9">
        <w:rPr>
          <w:rFonts w:ascii="Arial" w:hAnsi="Arial" w:cs="Arial"/>
          <w:sz w:val="20"/>
          <w:szCs w:val="20"/>
        </w:rPr>
        <w:t xml:space="preserve">Les caractéristiques sont définies dans </w:t>
      </w:r>
      <w:r w:rsidR="00E57A5A" w:rsidRPr="00DF00F9">
        <w:rPr>
          <w:rFonts w:ascii="Arial" w:hAnsi="Arial" w:cs="Arial"/>
          <w:sz w:val="20"/>
          <w:szCs w:val="20"/>
        </w:rPr>
        <w:t>le cahier des charges</w:t>
      </w:r>
      <w:r w:rsidRPr="00DF00F9">
        <w:rPr>
          <w:rFonts w:ascii="Arial" w:hAnsi="Arial" w:cs="Arial"/>
          <w:sz w:val="20"/>
          <w:szCs w:val="20"/>
        </w:rPr>
        <w:t>.</w:t>
      </w:r>
    </w:p>
    <w:p w:rsidR="007A0412" w:rsidRPr="00DF00F9" w:rsidRDefault="007A0412" w:rsidP="00DF00F9">
      <w:pPr>
        <w:pStyle w:val="Niveau1Bis"/>
        <w:ind w:left="567"/>
        <w:rPr>
          <w:rFonts w:ascii="Arial" w:hAnsi="Arial" w:cs="Arial"/>
          <w:sz w:val="20"/>
          <w:szCs w:val="20"/>
        </w:rPr>
      </w:pPr>
      <w:r w:rsidRPr="00DF00F9">
        <w:rPr>
          <w:rFonts w:ascii="Arial" w:hAnsi="Arial" w:cs="Arial"/>
          <w:sz w:val="20"/>
          <w:szCs w:val="20"/>
        </w:rPr>
        <w:t xml:space="preserve">Date </w:t>
      </w:r>
      <w:r w:rsidR="002705B4" w:rsidRPr="00DF00F9">
        <w:rPr>
          <w:rFonts w:ascii="Arial" w:hAnsi="Arial" w:cs="Arial"/>
          <w:sz w:val="20"/>
          <w:szCs w:val="20"/>
        </w:rPr>
        <w:t>et</w:t>
      </w:r>
      <w:r w:rsidR="00DD058E" w:rsidRPr="00DF00F9">
        <w:rPr>
          <w:rFonts w:ascii="Arial" w:hAnsi="Arial" w:cs="Arial"/>
          <w:sz w:val="20"/>
          <w:szCs w:val="20"/>
        </w:rPr>
        <w:t xml:space="preserve"> délai d’exécution</w:t>
      </w:r>
    </w:p>
    <w:p w:rsidR="007624BC" w:rsidRDefault="00870435" w:rsidP="00DF00F9">
      <w:pPr>
        <w:ind w:left="567"/>
        <w:rPr>
          <w:rFonts w:ascii="Arial" w:hAnsi="Arial" w:cs="Arial"/>
          <w:sz w:val="20"/>
          <w:szCs w:val="20"/>
          <w:highlight w:val="yellow"/>
        </w:rPr>
      </w:pPr>
      <w:r w:rsidRPr="00DF00F9">
        <w:rPr>
          <w:rFonts w:ascii="Arial" w:hAnsi="Arial" w:cs="Arial"/>
          <w:sz w:val="20"/>
          <w:szCs w:val="20"/>
        </w:rPr>
        <w:t>L</w:t>
      </w:r>
      <w:r w:rsidR="00EB75BD">
        <w:rPr>
          <w:rFonts w:ascii="Arial" w:hAnsi="Arial" w:cs="Arial"/>
          <w:sz w:val="20"/>
          <w:szCs w:val="20"/>
        </w:rPr>
        <w:t xml:space="preserve">a prestation est </w:t>
      </w:r>
      <w:r w:rsidR="00DB2D64">
        <w:rPr>
          <w:rFonts w:ascii="Arial" w:hAnsi="Arial" w:cs="Arial"/>
          <w:sz w:val="20"/>
          <w:szCs w:val="20"/>
        </w:rPr>
        <w:t>à</w:t>
      </w:r>
      <w:r w:rsidR="00EB75BD">
        <w:rPr>
          <w:rFonts w:ascii="Arial" w:hAnsi="Arial" w:cs="Arial"/>
          <w:sz w:val="20"/>
          <w:szCs w:val="20"/>
        </w:rPr>
        <w:t xml:space="preserve"> réaliser entre le </w:t>
      </w:r>
      <w:r w:rsidR="00DB2D64">
        <w:rPr>
          <w:rFonts w:ascii="Arial" w:hAnsi="Arial" w:cs="Arial"/>
          <w:sz w:val="20"/>
          <w:szCs w:val="20"/>
        </w:rPr>
        <w:t>1</w:t>
      </w:r>
      <w:r w:rsidR="00DB2D64" w:rsidRPr="00DB2D64">
        <w:rPr>
          <w:rFonts w:ascii="Arial" w:hAnsi="Arial" w:cs="Arial"/>
          <w:sz w:val="20"/>
          <w:szCs w:val="20"/>
          <w:vertAlign w:val="superscript"/>
        </w:rPr>
        <w:t>er</w:t>
      </w:r>
      <w:r w:rsidR="00DB2D64">
        <w:rPr>
          <w:rFonts w:ascii="Arial" w:hAnsi="Arial" w:cs="Arial"/>
          <w:sz w:val="20"/>
          <w:szCs w:val="20"/>
        </w:rPr>
        <w:t xml:space="preserve"> novembre 2018 et fin février 2019</w:t>
      </w:r>
      <w:r w:rsidRPr="00DF00F9">
        <w:rPr>
          <w:rFonts w:ascii="Arial" w:hAnsi="Arial" w:cs="Arial"/>
          <w:sz w:val="20"/>
          <w:szCs w:val="20"/>
        </w:rPr>
        <w:t xml:space="preserve">. Le </w:t>
      </w:r>
      <w:r w:rsidR="00AE5C79" w:rsidRPr="00DF00F9">
        <w:rPr>
          <w:rFonts w:ascii="Arial" w:hAnsi="Arial" w:cs="Arial"/>
          <w:sz w:val="20"/>
          <w:szCs w:val="20"/>
        </w:rPr>
        <w:t>contrat</w:t>
      </w:r>
      <w:r w:rsidRPr="00DF00F9">
        <w:rPr>
          <w:rFonts w:ascii="Arial" w:hAnsi="Arial" w:cs="Arial"/>
          <w:sz w:val="20"/>
          <w:szCs w:val="20"/>
        </w:rPr>
        <w:t xml:space="preserve"> débutera effectivement à partir de </w:t>
      </w:r>
      <w:r w:rsidR="004D0429">
        <w:rPr>
          <w:rFonts w:ascii="Arial" w:hAnsi="Arial" w:cs="Arial"/>
          <w:sz w:val="20"/>
          <w:szCs w:val="20"/>
        </w:rPr>
        <w:t>la date de l’ordre de service de démarrage de travaux.</w:t>
      </w:r>
    </w:p>
    <w:p w:rsidR="004C6B38" w:rsidRPr="00DF00F9" w:rsidRDefault="004C6B38" w:rsidP="00DF00F9">
      <w:pPr>
        <w:ind w:left="567"/>
        <w:rPr>
          <w:rFonts w:ascii="Arial" w:hAnsi="Arial" w:cs="Arial"/>
          <w:sz w:val="20"/>
          <w:szCs w:val="20"/>
        </w:rPr>
      </w:pPr>
    </w:p>
    <w:p w:rsidR="00946E7B" w:rsidRPr="00DF00F9" w:rsidRDefault="00946E7B" w:rsidP="00DF00F9">
      <w:pPr>
        <w:ind w:left="567"/>
        <w:rPr>
          <w:rFonts w:ascii="Arial" w:hAnsi="Arial" w:cs="Arial"/>
          <w:sz w:val="20"/>
          <w:szCs w:val="20"/>
        </w:rPr>
      </w:pPr>
      <w:r w:rsidRPr="00DF00F9">
        <w:rPr>
          <w:rFonts w:ascii="Arial" w:hAnsi="Arial" w:cs="Arial"/>
          <w:sz w:val="20"/>
          <w:szCs w:val="20"/>
        </w:rPr>
        <w:t>Il est conseillé de faire une visite des lieux avant de remettre l’offre. Dans tous les cas, les candidats sont considérés comme ayant une connaissance suffisante des lieux pour remettre une offre prenant en compte toutes les contraintes prévisibles.</w:t>
      </w:r>
    </w:p>
    <w:p w:rsidR="000805A5" w:rsidRPr="00DF00F9" w:rsidRDefault="000805A5" w:rsidP="00DF00F9">
      <w:pPr>
        <w:pStyle w:val="Niveau1Bis"/>
        <w:ind w:left="567"/>
        <w:rPr>
          <w:rFonts w:ascii="Arial" w:hAnsi="Arial" w:cs="Arial"/>
          <w:sz w:val="20"/>
          <w:szCs w:val="20"/>
        </w:rPr>
      </w:pPr>
      <w:bookmarkStart w:id="4" w:name="_Toc390264490"/>
      <w:r w:rsidRPr="00DF00F9">
        <w:rPr>
          <w:rFonts w:ascii="Arial" w:hAnsi="Arial" w:cs="Arial"/>
          <w:sz w:val="20"/>
          <w:szCs w:val="20"/>
        </w:rPr>
        <w:t>Variante</w:t>
      </w:r>
      <w:bookmarkEnd w:id="4"/>
    </w:p>
    <w:p w:rsidR="000805A5" w:rsidRPr="00DF00F9" w:rsidRDefault="000805A5" w:rsidP="00DF00F9">
      <w:pPr>
        <w:ind w:left="567"/>
        <w:rPr>
          <w:rFonts w:ascii="Arial" w:hAnsi="Arial" w:cs="Arial"/>
          <w:sz w:val="20"/>
          <w:szCs w:val="20"/>
        </w:rPr>
      </w:pPr>
      <w:r w:rsidRPr="00DF00F9">
        <w:rPr>
          <w:rFonts w:ascii="Arial" w:hAnsi="Arial" w:cs="Arial"/>
          <w:sz w:val="20"/>
          <w:szCs w:val="20"/>
        </w:rPr>
        <w:t>Les variantes ne sont pas autorisées.</w:t>
      </w:r>
    </w:p>
    <w:p w:rsidR="00F57AA2" w:rsidRPr="00DF00F9" w:rsidRDefault="00F57AA2" w:rsidP="00DF00F9">
      <w:pPr>
        <w:pStyle w:val="Niveau1Bis"/>
        <w:ind w:left="567"/>
        <w:rPr>
          <w:rFonts w:ascii="Arial" w:hAnsi="Arial" w:cs="Arial"/>
          <w:sz w:val="20"/>
          <w:szCs w:val="20"/>
        </w:rPr>
      </w:pPr>
      <w:r w:rsidRPr="00DF00F9">
        <w:rPr>
          <w:rFonts w:ascii="Arial" w:hAnsi="Arial" w:cs="Arial"/>
          <w:sz w:val="20"/>
          <w:szCs w:val="20"/>
        </w:rPr>
        <w:t>Dépôt et contenu des plis</w:t>
      </w:r>
    </w:p>
    <w:p w:rsidR="00F57AA2" w:rsidRPr="00DF00F9" w:rsidRDefault="00F57AA2" w:rsidP="00DF00F9">
      <w:pPr>
        <w:keepNext/>
        <w:ind w:left="567"/>
        <w:rPr>
          <w:rFonts w:ascii="Arial" w:hAnsi="Arial" w:cs="Arial"/>
          <w:sz w:val="20"/>
          <w:szCs w:val="20"/>
        </w:rPr>
      </w:pPr>
      <w:r w:rsidRPr="00DF00F9">
        <w:rPr>
          <w:rFonts w:ascii="Arial" w:hAnsi="Arial" w:cs="Arial"/>
          <w:sz w:val="20"/>
          <w:szCs w:val="20"/>
        </w:rPr>
        <w:t xml:space="preserve">La date et l’heure limite de dépôt des plis est fixée au </w:t>
      </w:r>
    </w:p>
    <w:p w:rsidR="000472A5" w:rsidRPr="00DF00F9" w:rsidRDefault="004C6B38" w:rsidP="00DF00F9">
      <w:pPr>
        <w:ind w:left="567"/>
        <w:jc w:val="center"/>
        <w:rPr>
          <w:rFonts w:ascii="Arial" w:hAnsi="Arial" w:cs="Arial"/>
          <w:b/>
          <w:i/>
          <w:sz w:val="20"/>
          <w:szCs w:val="20"/>
          <w:u w:val="single"/>
        </w:rPr>
      </w:pPr>
      <w:r w:rsidRPr="00DF00F9">
        <w:rPr>
          <w:rFonts w:ascii="Arial" w:hAnsi="Arial" w:cs="Arial"/>
          <w:b/>
          <w:i/>
          <w:sz w:val="20"/>
          <w:szCs w:val="20"/>
          <w:u w:val="single"/>
        </w:rPr>
        <w:t>Vendredi 1</w:t>
      </w:r>
      <w:r w:rsidR="00D441C3">
        <w:rPr>
          <w:rFonts w:ascii="Arial" w:hAnsi="Arial" w:cs="Arial"/>
          <w:b/>
          <w:i/>
          <w:sz w:val="20"/>
          <w:szCs w:val="20"/>
          <w:u w:val="single"/>
        </w:rPr>
        <w:t xml:space="preserve">4 septembre </w:t>
      </w:r>
      <w:r w:rsidRPr="00DF00F9">
        <w:rPr>
          <w:rFonts w:ascii="Arial" w:hAnsi="Arial" w:cs="Arial"/>
          <w:b/>
          <w:i/>
          <w:sz w:val="20"/>
          <w:szCs w:val="20"/>
          <w:u w:val="single"/>
        </w:rPr>
        <w:t xml:space="preserve">2018 </w:t>
      </w:r>
      <w:r w:rsidR="005A6EAE">
        <w:rPr>
          <w:rFonts w:ascii="Arial" w:hAnsi="Arial" w:cs="Arial"/>
          <w:b/>
          <w:i/>
          <w:sz w:val="20"/>
          <w:szCs w:val="20"/>
          <w:u w:val="single"/>
        </w:rPr>
        <w:t>à 12h</w:t>
      </w:r>
    </w:p>
    <w:p w:rsidR="00F57AA2" w:rsidRPr="00DF00F9" w:rsidRDefault="00F57AA2" w:rsidP="00DF00F9">
      <w:pPr>
        <w:ind w:left="567"/>
        <w:rPr>
          <w:rFonts w:ascii="Arial" w:hAnsi="Arial" w:cs="Arial"/>
          <w:sz w:val="20"/>
          <w:szCs w:val="20"/>
        </w:rPr>
      </w:pPr>
    </w:p>
    <w:p w:rsidR="004C6B38" w:rsidRPr="00DF00F9" w:rsidRDefault="00D05E17" w:rsidP="00DF00F9">
      <w:pPr>
        <w:ind w:left="567"/>
        <w:rPr>
          <w:rFonts w:ascii="Arial" w:hAnsi="Arial" w:cs="Arial"/>
          <w:sz w:val="20"/>
          <w:szCs w:val="20"/>
        </w:rPr>
      </w:pPr>
      <w:r w:rsidRPr="00DF00F9">
        <w:rPr>
          <w:rFonts w:ascii="Arial" w:hAnsi="Arial" w:cs="Arial"/>
          <w:sz w:val="20"/>
          <w:szCs w:val="20"/>
        </w:rPr>
        <w:t xml:space="preserve">Le pli </w:t>
      </w:r>
      <w:r w:rsidR="000D109D" w:rsidRPr="00DF00F9">
        <w:rPr>
          <w:rFonts w:ascii="Arial" w:hAnsi="Arial" w:cs="Arial"/>
          <w:sz w:val="20"/>
          <w:szCs w:val="20"/>
        </w:rPr>
        <w:t>est à remettre</w:t>
      </w:r>
      <w:r w:rsidR="00D604F6" w:rsidRPr="00DF00F9">
        <w:rPr>
          <w:rFonts w:ascii="Arial" w:hAnsi="Arial" w:cs="Arial"/>
          <w:sz w:val="20"/>
          <w:szCs w:val="20"/>
        </w:rPr>
        <w:t>, par voie postale ou dépôt sur place</w:t>
      </w:r>
      <w:r w:rsidR="00D7129A" w:rsidRPr="00DF00F9">
        <w:rPr>
          <w:rFonts w:ascii="Arial" w:hAnsi="Arial" w:cs="Arial"/>
          <w:sz w:val="20"/>
          <w:szCs w:val="20"/>
        </w:rPr>
        <w:t xml:space="preserve"> avec la mention</w:t>
      </w:r>
      <w:r w:rsidR="004C6B38" w:rsidRPr="00DF00F9">
        <w:rPr>
          <w:rFonts w:ascii="Arial" w:hAnsi="Arial" w:cs="Arial"/>
          <w:sz w:val="20"/>
          <w:szCs w:val="20"/>
        </w:rPr>
        <w:t xml:space="preserve"> </w:t>
      </w:r>
      <w:r w:rsidR="00DF00F9" w:rsidRPr="00DF00F9">
        <w:rPr>
          <w:rFonts w:ascii="Arial" w:hAnsi="Arial" w:cs="Arial"/>
          <w:sz w:val="20"/>
          <w:szCs w:val="20"/>
        </w:rPr>
        <w:t>« Boisement</w:t>
      </w:r>
      <w:r w:rsidR="004C6B38" w:rsidRPr="00DF00F9">
        <w:rPr>
          <w:rFonts w:ascii="Arial" w:hAnsi="Arial" w:cs="Arial"/>
          <w:sz w:val="20"/>
          <w:szCs w:val="20"/>
        </w:rPr>
        <w:t xml:space="preserve"> à </w:t>
      </w:r>
      <w:r w:rsidR="00DF00F9" w:rsidRPr="00DF00F9">
        <w:rPr>
          <w:rFonts w:ascii="Arial" w:hAnsi="Arial" w:cs="Arial"/>
          <w:sz w:val="20"/>
          <w:szCs w:val="20"/>
        </w:rPr>
        <w:t>L</w:t>
      </w:r>
      <w:r w:rsidR="004C6B38" w:rsidRPr="00DF00F9">
        <w:rPr>
          <w:rFonts w:ascii="Arial" w:hAnsi="Arial" w:cs="Arial"/>
          <w:sz w:val="20"/>
          <w:szCs w:val="20"/>
        </w:rPr>
        <w:t>annuchen et Kergoff LESNEVEN – Nom du Candidat – NE PAS OUVRIR »</w:t>
      </w:r>
      <w:r w:rsidR="00D604F6" w:rsidRPr="00DF00F9">
        <w:rPr>
          <w:rFonts w:ascii="Arial" w:hAnsi="Arial" w:cs="Arial"/>
          <w:sz w:val="20"/>
          <w:szCs w:val="20"/>
        </w:rPr>
        <w:t>,</w:t>
      </w:r>
      <w:r w:rsidR="000D109D" w:rsidRPr="00DF00F9">
        <w:rPr>
          <w:rFonts w:ascii="Arial" w:hAnsi="Arial" w:cs="Arial"/>
          <w:sz w:val="20"/>
          <w:szCs w:val="20"/>
        </w:rPr>
        <w:t xml:space="preserve"> </w:t>
      </w:r>
      <w:r w:rsidR="004C6B38" w:rsidRPr="00DF00F9">
        <w:rPr>
          <w:rFonts w:ascii="Arial" w:hAnsi="Arial" w:cs="Arial"/>
          <w:sz w:val="20"/>
          <w:szCs w:val="20"/>
        </w:rPr>
        <w:t xml:space="preserve">à l’adresse suivante : </w:t>
      </w:r>
    </w:p>
    <w:p w:rsidR="004C6B38" w:rsidRPr="00DF00F9" w:rsidRDefault="004C6B38" w:rsidP="00DF00F9">
      <w:pPr>
        <w:ind w:left="567"/>
        <w:jc w:val="center"/>
        <w:rPr>
          <w:rFonts w:ascii="Arial" w:hAnsi="Arial" w:cs="Arial"/>
          <w:sz w:val="20"/>
          <w:szCs w:val="20"/>
        </w:rPr>
      </w:pPr>
      <w:r w:rsidRPr="00DF00F9">
        <w:rPr>
          <w:rFonts w:ascii="Arial" w:hAnsi="Arial" w:cs="Arial"/>
          <w:sz w:val="20"/>
          <w:szCs w:val="20"/>
        </w:rPr>
        <w:t>REGIE DES EAUX</w:t>
      </w:r>
    </w:p>
    <w:p w:rsidR="004C6B38" w:rsidRPr="00DF00F9" w:rsidRDefault="004C6B38" w:rsidP="00DF00F9">
      <w:pPr>
        <w:ind w:left="567"/>
        <w:jc w:val="center"/>
        <w:rPr>
          <w:rFonts w:ascii="Arial" w:hAnsi="Arial" w:cs="Arial"/>
          <w:sz w:val="20"/>
          <w:szCs w:val="20"/>
        </w:rPr>
      </w:pPr>
      <w:r w:rsidRPr="00DF00F9">
        <w:rPr>
          <w:rFonts w:ascii="Arial" w:hAnsi="Arial" w:cs="Arial"/>
          <w:sz w:val="20"/>
          <w:szCs w:val="20"/>
        </w:rPr>
        <w:t>Mairie de Lesneven</w:t>
      </w:r>
    </w:p>
    <w:p w:rsidR="004C6B38" w:rsidRPr="00DF00F9" w:rsidRDefault="004C6B38" w:rsidP="00DF00F9">
      <w:pPr>
        <w:ind w:left="567"/>
        <w:jc w:val="center"/>
        <w:rPr>
          <w:rFonts w:ascii="Arial" w:hAnsi="Arial" w:cs="Arial"/>
          <w:sz w:val="20"/>
          <w:szCs w:val="20"/>
        </w:rPr>
      </w:pPr>
      <w:r w:rsidRPr="00DF00F9">
        <w:rPr>
          <w:rFonts w:ascii="Arial" w:hAnsi="Arial" w:cs="Arial"/>
          <w:sz w:val="20"/>
          <w:szCs w:val="20"/>
        </w:rPr>
        <w:t>8 Place du Château</w:t>
      </w:r>
    </w:p>
    <w:p w:rsidR="004C6B38" w:rsidRPr="00DF00F9" w:rsidRDefault="004C6B38" w:rsidP="00DF00F9">
      <w:pPr>
        <w:ind w:left="567"/>
        <w:jc w:val="center"/>
        <w:rPr>
          <w:rFonts w:ascii="Arial" w:hAnsi="Arial" w:cs="Arial"/>
          <w:sz w:val="20"/>
          <w:szCs w:val="20"/>
        </w:rPr>
      </w:pPr>
      <w:r w:rsidRPr="00DF00F9">
        <w:rPr>
          <w:rFonts w:ascii="Arial" w:hAnsi="Arial" w:cs="Arial"/>
          <w:sz w:val="20"/>
          <w:szCs w:val="20"/>
        </w:rPr>
        <w:t>C</w:t>
      </w:r>
      <w:r w:rsidR="00DF00F9" w:rsidRPr="00DF00F9">
        <w:rPr>
          <w:rFonts w:ascii="Arial" w:hAnsi="Arial" w:cs="Arial"/>
          <w:sz w:val="20"/>
          <w:szCs w:val="20"/>
        </w:rPr>
        <w:t>S</w:t>
      </w:r>
      <w:r w:rsidRPr="00DF00F9">
        <w:rPr>
          <w:rFonts w:ascii="Arial" w:hAnsi="Arial" w:cs="Arial"/>
          <w:sz w:val="20"/>
          <w:szCs w:val="20"/>
        </w:rPr>
        <w:t xml:space="preserve"> 590089</w:t>
      </w:r>
    </w:p>
    <w:p w:rsidR="00DF00F9" w:rsidRPr="00DF00F9" w:rsidRDefault="004C6B38" w:rsidP="00DF00F9">
      <w:pPr>
        <w:ind w:left="567"/>
        <w:jc w:val="center"/>
        <w:rPr>
          <w:rFonts w:ascii="Arial" w:hAnsi="Arial" w:cs="Arial"/>
          <w:sz w:val="20"/>
          <w:szCs w:val="20"/>
        </w:rPr>
      </w:pPr>
      <w:r w:rsidRPr="00DF00F9">
        <w:rPr>
          <w:rFonts w:ascii="Arial" w:hAnsi="Arial" w:cs="Arial"/>
          <w:sz w:val="20"/>
          <w:szCs w:val="20"/>
        </w:rPr>
        <w:t>29260 LESNEVEN</w:t>
      </w:r>
      <w:r w:rsidR="00ED3D65" w:rsidRPr="00DF00F9">
        <w:rPr>
          <w:rFonts w:ascii="Arial" w:hAnsi="Arial" w:cs="Arial"/>
          <w:sz w:val="20"/>
          <w:szCs w:val="20"/>
        </w:rPr>
        <w:t>.</w:t>
      </w:r>
    </w:p>
    <w:p w:rsidR="00DF00F9" w:rsidRPr="00DF00F9" w:rsidRDefault="00DF00F9" w:rsidP="00DF00F9">
      <w:pPr>
        <w:ind w:left="567"/>
        <w:rPr>
          <w:rFonts w:ascii="Arial" w:hAnsi="Arial" w:cs="Arial"/>
          <w:sz w:val="20"/>
          <w:szCs w:val="20"/>
        </w:rPr>
      </w:pPr>
    </w:p>
    <w:p w:rsidR="00D05E17" w:rsidRPr="00DF00F9" w:rsidRDefault="00D05E17" w:rsidP="00DF00F9">
      <w:pPr>
        <w:ind w:left="567"/>
        <w:rPr>
          <w:rFonts w:ascii="Arial" w:hAnsi="Arial" w:cs="Arial"/>
          <w:sz w:val="20"/>
          <w:szCs w:val="20"/>
        </w:rPr>
      </w:pPr>
      <w:r w:rsidRPr="00DF00F9">
        <w:rPr>
          <w:rFonts w:ascii="Arial" w:hAnsi="Arial" w:cs="Arial"/>
          <w:sz w:val="20"/>
          <w:szCs w:val="20"/>
        </w:rPr>
        <w:t>Il devra contenir :</w:t>
      </w:r>
    </w:p>
    <w:p w:rsidR="003B437C" w:rsidRPr="00DF00F9" w:rsidRDefault="003B437C" w:rsidP="00DF00F9">
      <w:pPr>
        <w:numPr>
          <w:ilvl w:val="0"/>
          <w:numId w:val="9"/>
        </w:numPr>
        <w:ind w:left="567"/>
        <w:rPr>
          <w:rFonts w:ascii="Arial" w:hAnsi="Arial" w:cs="Arial"/>
          <w:sz w:val="20"/>
          <w:szCs w:val="20"/>
        </w:rPr>
      </w:pPr>
      <w:r w:rsidRPr="00DF00F9">
        <w:rPr>
          <w:rFonts w:ascii="Arial" w:hAnsi="Arial" w:cs="Arial"/>
          <w:sz w:val="20"/>
          <w:szCs w:val="20"/>
        </w:rPr>
        <w:t>L’acte d'engagement</w:t>
      </w:r>
    </w:p>
    <w:p w:rsidR="003B437C" w:rsidRDefault="003B437C" w:rsidP="00DF00F9">
      <w:pPr>
        <w:numPr>
          <w:ilvl w:val="0"/>
          <w:numId w:val="9"/>
        </w:numPr>
        <w:ind w:left="567"/>
        <w:rPr>
          <w:rFonts w:ascii="Arial" w:hAnsi="Arial" w:cs="Arial"/>
          <w:sz w:val="20"/>
          <w:szCs w:val="20"/>
        </w:rPr>
      </w:pPr>
      <w:r w:rsidRPr="00DF00F9">
        <w:rPr>
          <w:rFonts w:ascii="Arial" w:hAnsi="Arial" w:cs="Arial"/>
          <w:sz w:val="20"/>
          <w:szCs w:val="20"/>
        </w:rPr>
        <w:t>Le devis de la société</w:t>
      </w:r>
    </w:p>
    <w:p w:rsidR="00EB75BD" w:rsidRDefault="00EB75BD" w:rsidP="00EB75BD">
      <w:pPr>
        <w:numPr>
          <w:ilvl w:val="0"/>
          <w:numId w:val="9"/>
        </w:numPr>
        <w:ind w:left="567"/>
        <w:rPr>
          <w:rFonts w:ascii="Arial" w:hAnsi="Arial" w:cs="Arial"/>
          <w:sz w:val="20"/>
          <w:szCs w:val="20"/>
        </w:rPr>
      </w:pPr>
      <w:r w:rsidRPr="00EB75BD">
        <w:rPr>
          <w:rFonts w:ascii="Arial" w:hAnsi="Arial" w:cs="Arial"/>
          <w:sz w:val="20"/>
          <w:szCs w:val="20"/>
        </w:rPr>
        <w:t>Le planning prévisionnel d’intervention pour les travaux de pré</w:t>
      </w:r>
      <w:r>
        <w:rPr>
          <w:rFonts w:ascii="Arial" w:hAnsi="Arial" w:cs="Arial"/>
          <w:sz w:val="20"/>
          <w:szCs w:val="20"/>
        </w:rPr>
        <w:t>pa</w:t>
      </w:r>
      <w:r w:rsidRPr="00EB75BD">
        <w:rPr>
          <w:rFonts w:ascii="Arial" w:hAnsi="Arial" w:cs="Arial"/>
          <w:sz w:val="20"/>
          <w:szCs w:val="20"/>
        </w:rPr>
        <w:t>rations et de plantation.</w:t>
      </w:r>
    </w:p>
    <w:p w:rsidR="00D05E17" w:rsidRPr="00DF00F9" w:rsidRDefault="00D05E17" w:rsidP="00DF00F9">
      <w:pPr>
        <w:ind w:left="567"/>
        <w:rPr>
          <w:rFonts w:ascii="Arial" w:hAnsi="Arial" w:cs="Arial"/>
          <w:sz w:val="20"/>
          <w:szCs w:val="20"/>
        </w:rPr>
      </w:pPr>
    </w:p>
    <w:p w:rsidR="00EB75BD" w:rsidRDefault="00566251" w:rsidP="00DF00F9">
      <w:pPr>
        <w:ind w:left="567"/>
        <w:rPr>
          <w:rFonts w:ascii="Arial" w:hAnsi="Arial" w:cs="Arial"/>
          <w:b/>
          <w:i/>
          <w:sz w:val="20"/>
          <w:szCs w:val="20"/>
        </w:rPr>
      </w:pPr>
      <w:r w:rsidRPr="00DF00F9">
        <w:rPr>
          <w:rFonts w:ascii="Arial" w:hAnsi="Arial" w:cs="Arial"/>
          <w:b/>
          <w:bCs/>
          <w:i/>
          <w:iCs/>
          <w:sz w:val="20"/>
          <w:szCs w:val="20"/>
        </w:rPr>
        <w:t xml:space="preserve">Le présent règlement </w:t>
      </w:r>
      <w:r w:rsidR="00E924E4" w:rsidRPr="00DF00F9">
        <w:rPr>
          <w:rFonts w:ascii="Arial" w:hAnsi="Arial" w:cs="Arial"/>
          <w:b/>
          <w:bCs/>
          <w:i/>
          <w:iCs/>
          <w:sz w:val="20"/>
          <w:szCs w:val="20"/>
        </w:rPr>
        <w:t xml:space="preserve">de consultation n’est pas à </w:t>
      </w:r>
      <w:r w:rsidR="00D456E4" w:rsidRPr="00DF00F9">
        <w:rPr>
          <w:rFonts w:ascii="Arial" w:hAnsi="Arial" w:cs="Arial"/>
          <w:b/>
          <w:bCs/>
          <w:i/>
          <w:iCs/>
          <w:sz w:val="20"/>
          <w:szCs w:val="20"/>
        </w:rPr>
        <w:t>remettre</w:t>
      </w:r>
      <w:r w:rsidR="00E924E4" w:rsidRPr="00DF00F9">
        <w:rPr>
          <w:rFonts w:ascii="Arial" w:hAnsi="Arial" w:cs="Arial"/>
          <w:b/>
          <w:bCs/>
          <w:i/>
          <w:iCs/>
          <w:sz w:val="20"/>
          <w:szCs w:val="20"/>
        </w:rPr>
        <w:t>.</w:t>
      </w:r>
      <w:r w:rsidR="00D05E17" w:rsidRPr="00DF00F9">
        <w:rPr>
          <w:rFonts w:ascii="Arial" w:hAnsi="Arial" w:cs="Arial"/>
          <w:b/>
          <w:bCs/>
          <w:i/>
          <w:iCs/>
          <w:sz w:val="20"/>
          <w:szCs w:val="20"/>
        </w:rPr>
        <w:t xml:space="preserve"> </w:t>
      </w:r>
      <w:r w:rsidR="000C014A" w:rsidRPr="00DF00F9">
        <w:rPr>
          <w:rFonts w:ascii="Arial" w:hAnsi="Arial" w:cs="Arial"/>
          <w:b/>
          <w:i/>
          <w:sz w:val="20"/>
          <w:szCs w:val="20"/>
        </w:rPr>
        <w:t>Les attestations d’assurance, les attestations fiscales et de vigilance ne sont à fournir que par l’attributaire du contrat.</w:t>
      </w:r>
    </w:p>
    <w:p w:rsidR="00EB75BD" w:rsidRDefault="00EB75BD">
      <w:pPr>
        <w:jc w:val="left"/>
        <w:rPr>
          <w:rFonts w:ascii="Arial" w:hAnsi="Arial" w:cs="Arial"/>
          <w:b/>
          <w:i/>
          <w:sz w:val="20"/>
          <w:szCs w:val="20"/>
        </w:rPr>
      </w:pPr>
      <w:r>
        <w:rPr>
          <w:rFonts w:ascii="Arial" w:hAnsi="Arial" w:cs="Arial"/>
          <w:b/>
          <w:i/>
          <w:sz w:val="20"/>
          <w:szCs w:val="20"/>
        </w:rPr>
        <w:br w:type="page"/>
      </w:r>
    </w:p>
    <w:p w:rsidR="00823299" w:rsidRPr="00DF00F9" w:rsidRDefault="00823299" w:rsidP="00DF00F9">
      <w:pPr>
        <w:pStyle w:val="Niveau1Bis"/>
        <w:ind w:left="567"/>
        <w:rPr>
          <w:rFonts w:ascii="Arial" w:hAnsi="Arial" w:cs="Arial"/>
          <w:sz w:val="20"/>
          <w:szCs w:val="20"/>
        </w:rPr>
      </w:pPr>
      <w:r w:rsidRPr="00DF00F9">
        <w:rPr>
          <w:rFonts w:ascii="Arial" w:hAnsi="Arial" w:cs="Arial"/>
          <w:sz w:val="20"/>
          <w:szCs w:val="20"/>
        </w:rPr>
        <w:lastRenderedPageBreak/>
        <w:t xml:space="preserve">Critère de </w:t>
      </w:r>
      <w:r w:rsidR="00D068A1" w:rsidRPr="00DF00F9">
        <w:rPr>
          <w:rFonts w:ascii="Arial" w:hAnsi="Arial" w:cs="Arial"/>
          <w:sz w:val="20"/>
          <w:szCs w:val="20"/>
        </w:rPr>
        <w:t xml:space="preserve">sélection des candidatures et de </w:t>
      </w:r>
      <w:r w:rsidR="0017706F" w:rsidRPr="00DF00F9">
        <w:rPr>
          <w:rFonts w:ascii="Arial" w:hAnsi="Arial" w:cs="Arial"/>
          <w:sz w:val="20"/>
          <w:szCs w:val="20"/>
        </w:rPr>
        <w:t>jugement</w:t>
      </w:r>
      <w:r w:rsidRPr="00DF00F9">
        <w:rPr>
          <w:rFonts w:ascii="Arial" w:hAnsi="Arial" w:cs="Arial"/>
          <w:sz w:val="20"/>
          <w:szCs w:val="20"/>
        </w:rPr>
        <w:t xml:space="preserve"> des offres</w:t>
      </w:r>
    </w:p>
    <w:p w:rsidR="000B3D73" w:rsidRPr="00DF00F9" w:rsidRDefault="000B3D73" w:rsidP="00DF00F9">
      <w:pPr>
        <w:keepNext/>
        <w:ind w:left="567"/>
        <w:rPr>
          <w:rFonts w:ascii="Arial" w:hAnsi="Arial" w:cs="Arial"/>
          <w:sz w:val="20"/>
          <w:szCs w:val="20"/>
        </w:rPr>
      </w:pPr>
      <w:r w:rsidRPr="00DF00F9">
        <w:rPr>
          <w:rFonts w:ascii="Arial" w:hAnsi="Arial" w:cs="Arial"/>
          <w:sz w:val="20"/>
          <w:szCs w:val="20"/>
        </w:rPr>
        <w:t>Les candidatures sont sélectionnées au regard du niveau de capacités professionnelles, techniques et financières qui doivent être suff</w:t>
      </w:r>
      <w:r w:rsidR="00AE5C79" w:rsidRPr="00DF00F9">
        <w:rPr>
          <w:rFonts w:ascii="Arial" w:hAnsi="Arial" w:cs="Arial"/>
          <w:sz w:val="20"/>
          <w:szCs w:val="20"/>
        </w:rPr>
        <w:t>isantes pour pouvoir répondre à la consultation</w:t>
      </w:r>
      <w:r w:rsidRPr="00DF00F9">
        <w:rPr>
          <w:rFonts w:ascii="Arial" w:hAnsi="Arial" w:cs="Arial"/>
          <w:sz w:val="20"/>
          <w:szCs w:val="20"/>
        </w:rPr>
        <w:t>.</w:t>
      </w:r>
    </w:p>
    <w:p w:rsidR="00823299" w:rsidRDefault="00823299" w:rsidP="00DF00F9">
      <w:pPr>
        <w:keepNext/>
        <w:ind w:left="567"/>
        <w:rPr>
          <w:rFonts w:ascii="Arial" w:hAnsi="Arial" w:cs="Arial"/>
          <w:sz w:val="20"/>
          <w:szCs w:val="20"/>
        </w:rPr>
      </w:pPr>
      <w:r w:rsidRPr="00DF00F9">
        <w:rPr>
          <w:rFonts w:ascii="Arial" w:hAnsi="Arial" w:cs="Arial"/>
          <w:sz w:val="20"/>
          <w:szCs w:val="20"/>
        </w:rPr>
        <w:t>Les offres conformes au dossier de consultation reçoivent une note sur vingt points, pondérée au vu des critères suivants :</w:t>
      </w:r>
    </w:p>
    <w:p w:rsidR="00EB75BD" w:rsidRPr="00DF00F9" w:rsidRDefault="00EB75BD" w:rsidP="00DF00F9">
      <w:pPr>
        <w:keepNext/>
        <w:ind w:left="567"/>
        <w:rPr>
          <w:rFonts w:ascii="Arial" w:hAnsi="Arial" w:cs="Arial"/>
          <w:sz w:val="20"/>
          <w:szCs w:val="20"/>
        </w:rPr>
      </w:pPr>
    </w:p>
    <w:p w:rsidR="00823299" w:rsidRDefault="0038620C" w:rsidP="00DF00F9">
      <w:pPr>
        <w:keepNext/>
        <w:numPr>
          <w:ilvl w:val="0"/>
          <w:numId w:val="5"/>
        </w:numPr>
        <w:ind w:left="567" w:hanging="349"/>
        <w:rPr>
          <w:rFonts w:ascii="Arial" w:hAnsi="Arial" w:cs="Arial"/>
          <w:sz w:val="20"/>
          <w:szCs w:val="20"/>
        </w:rPr>
      </w:pPr>
      <w:bookmarkStart w:id="5" w:name="Critère1"/>
      <w:r w:rsidRPr="00DF00F9">
        <w:rPr>
          <w:rFonts w:ascii="Arial" w:hAnsi="Arial" w:cs="Arial"/>
          <w:sz w:val="20"/>
          <w:szCs w:val="20"/>
        </w:rPr>
        <w:t>P</w:t>
      </w:r>
      <w:r w:rsidR="00823299" w:rsidRPr="00DF00F9">
        <w:rPr>
          <w:rFonts w:ascii="Arial" w:hAnsi="Arial" w:cs="Arial"/>
          <w:sz w:val="20"/>
          <w:szCs w:val="20"/>
        </w:rPr>
        <w:t>rix (</w:t>
      </w:r>
      <w:r w:rsidR="00EB75BD">
        <w:rPr>
          <w:rFonts w:ascii="Arial" w:hAnsi="Arial" w:cs="Arial"/>
          <w:sz w:val="20"/>
          <w:szCs w:val="20"/>
        </w:rPr>
        <w:t>7</w:t>
      </w:r>
      <w:r w:rsidR="00823299" w:rsidRPr="00DF00F9">
        <w:rPr>
          <w:rFonts w:ascii="Arial" w:hAnsi="Arial" w:cs="Arial"/>
          <w:sz w:val="20"/>
          <w:szCs w:val="20"/>
        </w:rPr>
        <w:t>0 %)</w:t>
      </w:r>
      <w:bookmarkEnd w:id="5"/>
    </w:p>
    <w:p w:rsidR="00EB75BD" w:rsidRPr="00EB75BD" w:rsidRDefault="00EB75BD" w:rsidP="00EB75BD">
      <w:pPr>
        <w:pStyle w:val="Paragraphedeliste"/>
        <w:numPr>
          <w:ilvl w:val="0"/>
          <w:numId w:val="5"/>
        </w:numPr>
        <w:autoSpaceDE w:val="0"/>
        <w:autoSpaceDN w:val="0"/>
        <w:adjustRightInd w:val="0"/>
        <w:jc w:val="left"/>
        <w:rPr>
          <w:rFonts w:ascii="Arial" w:hAnsi="Arial" w:cs="Arial"/>
          <w:sz w:val="20"/>
          <w:szCs w:val="20"/>
          <w:lang w:eastAsia="fr-FR"/>
        </w:rPr>
      </w:pPr>
      <w:r w:rsidRPr="00EB75BD">
        <w:rPr>
          <w:rFonts w:ascii="Arial" w:hAnsi="Arial" w:cs="Arial"/>
          <w:sz w:val="20"/>
          <w:szCs w:val="20"/>
          <w:lang w:eastAsia="fr-FR"/>
        </w:rPr>
        <w:t>Note attribuée = P% x (P1/P2)</w:t>
      </w:r>
    </w:p>
    <w:p w:rsidR="00EB75BD" w:rsidRPr="00EB75BD" w:rsidRDefault="00EB75BD" w:rsidP="00973067">
      <w:pPr>
        <w:pStyle w:val="Paragraphedeliste"/>
        <w:numPr>
          <w:ilvl w:val="0"/>
          <w:numId w:val="5"/>
        </w:numPr>
        <w:autoSpaceDE w:val="0"/>
        <w:autoSpaceDN w:val="0"/>
        <w:adjustRightInd w:val="0"/>
        <w:jc w:val="left"/>
        <w:rPr>
          <w:rFonts w:ascii="Arial" w:hAnsi="Arial" w:cs="Arial"/>
          <w:sz w:val="20"/>
          <w:szCs w:val="20"/>
          <w:lang w:eastAsia="fr-FR"/>
        </w:rPr>
      </w:pPr>
      <w:r w:rsidRPr="00EB75BD">
        <w:rPr>
          <w:rFonts w:ascii="Arial" w:hAnsi="Arial" w:cs="Arial"/>
          <w:sz w:val="20"/>
          <w:szCs w:val="20"/>
          <w:lang w:eastAsia="fr-FR"/>
        </w:rPr>
        <w:t>P% = pourcentage attribué au critère</w:t>
      </w:r>
      <w:r>
        <w:rPr>
          <w:rFonts w:ascii="Arial" w:hAnsi="Arial" w:cs="Arial"/>
          <w:sz w:val="20"/>
          <w:szCs w:val="20"/>
          <w:lang w:eastAsia="fr-FR"/>
        </w:rPr>
        <w:t xml:space="preserve"> </w:t>
      </w:r>
      <w:r w:rsidRPr="00EB75BD">
        <w:rPr>
          <w:rFonts w:ascii="Arial" w:hAnsi="Arial" w:cs="Arial"/>
          <w:sz w:val="20"/>
          <w:szCs w:val="20"/>
          <w:lang w:eastAsia="fr-FR"/>
        </w:rPr>
        <w:t>analysé</w:t>
      </w:r>
    </w:p>
    <w:p w:rsidR="00EB75BD" w:rsidRPr="00EB75BD" w:rsidRDefault="00EB75BD" w:rsidP="00EB75BD">
      <w:pPr>
        <w:pStyle w:val="Paragraphedeliste"/>
        <w:numPr>
          <w:ilvl w:val="0"/>
          <w:numId w:val="5"/>
        </w:numPr>
        <w:autoSpaceDE w:val="0"/>
        <w:autoSpaceDN w:val="0"/>
        <w:adjustRightInd w:val="0"/>
        <w:jc w:val="left"/>
        <w:rPr>
          <w:rFonts w:ascii="Arial" w:hAnsi="Arial" w:cs="Arial"/>
          <w:sz w:val="20"/>
          <w:szCs w:val="20"/>
          <w:lang w:eastAsia="fr-FR"/>
        </w:rPr>
      </w:pPr>
      <w:r w:rsidRPr="00EB75BD">
        <w:rPr>
          <w:rFonts w:ascii="Arial" w:hAnsi="Arial" w:cs="Arial"/>
          <w:sz w:val="20"/>
          <w:szCs w:val="20"/>
          <w:lang w:eastAsia="fr-FR"/>
        </w:rPr>
        <w:t xml:space="preserve">P1 = offre la moins </w:t>
      </w:r>
      <w:proofErr w:type="spellStart"/>
      <w:r w:rsidRPr="00EB75BD">
        <w:rPr>
          <w:rFonts w:ascii="Arial" w:hAnsi="Arial" w:cs="Arial"/>
          <w:sz w:val="20"/>
          <w:szCs w:val="20"/>
          <w:lang w:eastAsia="fr-FR"/>
        </w:rPr>
        <w:t>disante</w:t>
      </w:r>
      <w:proofErr w:type="spellEnd"/>
    </w:p>
    <w:p w:rsidR="00EB75BD" w:rsidRDefault="00EB75BD" w:rsidP="00EB75BD">
      <w:pPr>
        <w:pStyle w:val="Paragraphedeliste"/>
        <w:keepNext/>
        <w:numPr>
          <w:ilvl w:val="0"/>
          <w:numId w:val="5"/>
        </w:numPr>
        <w:rPr>
          <w:rFonts w:ascii="Arial" w:hAnsi="Arial" w:cs="Arial"/>
          <w:sz w:val="20"/>
          <w:szCs w:val="20"/>
        </w:rPr>
      </w:pPr>
      <w:r w:rsidRPr="00EB75BD">
        <w:rPr>
          <w:rFonts w:ascii="Arial" w:hAnsi="Arial" w:cs="Arial"/>
          <w:sz w:val="20"/>
          <w:szCs w:val="20"/>
          <w:lang w:eastAsia="fr-FR"/>
        </w:rPr>
        <w:t>P2 = offre analysée</w:t>
      </w:r>
    </w:p>
    <w:p w:rsidR="00EB75BD" w:rsidRPr="00EB75BD" w:rsidRDefault="00EB75BD" w:rsidP="00EB75BD">
      <w:pPr>
        <w:keepNext/>
        <w:rPr>
          <w:rFonts w:ascii="Arial" w:hAnsi="Arial" w:cs="Arial"/>
          <w:sz w:val="20"/>
          <w:szCs w:val="20"/>
        </w:rPr>
      </w:pPr>
    </w:p>
    <w:p w:rsidR="007848E1" w:rsidRPr="00EB75BD" w:rsidRDefault="00EB75BD" w:rsidP="00DF00F9">
      <w:pPr>
        <w:keepNext/>
        <w:numPr>
          <w:ilvl w:val="0"/>
          <w:numId w:val="5"/>
        </w:numPr>
        <w:ind w:left="567" w:hanging="349"/>
        <w:rPr>
          <w:rFonts w:ascii="Arial" w:hAnsi="Arial" w:cs="Arial"/>
          <w:sz w:val="20"/>
          <w:szCs w:val="20"/>
        </w:rPr>
      </w:pPr>
      <w:bookmarkStart w:id="6" w:name="Critère2"/>
      <w:r w:rsidRPr="00EB75BD">
        <w:rPr>
          <w:rFonts w:ascii="Arial" w:hAnsi="Arial" w:cs="Arial"/>
          <w:sz w:val="20"/>
          <w:szCs w:val="20"/>
        </w:rPr>
        <w:t>Délai</w:t>
      </w:r>
      <w:r w:rsidR="009876DF" w:rsidRPr="00EB75BD">
        <w:rPr>
          <w:rFonts w:ascii="Arial" w:hAnsi="Arial" w:cs="Arial"/>
          <w:sz w:val="20"/>
          <w:szCs w:val="20"/>
        </w:rPr>
        <w:t xml:space="preserve"> (</w:t>
      </w:r>
      <w:r w:rsidRPr="00EB75BD">
        <w:rPr>
          <w:rFonts w:ascii="Arial" w:hAnsi="Arial" w:cs="Arial"/>
          <w:sz w:val="20"/>
          <w:szCs w:val="20"/>
        </w:rPr>
        <w:t>3</w:t>
      </w:r>
      <w:r w:rsidR="009876DF" w:rsidRPr="00EB75BD">
        <w:rPr>
          <w:rFonts w:ascii="Arial" w:hAnsi="Arial" w:cs="Arial"/>
          <w:sz w:val="20"/>
          <w:szCs w:val="20"/>
        </w:rPr>
        <w:t>0 %)</w:t>
      </w:r>
      <w:bookmarkEnd w:id="6"/>
      <w:r w:rsidR="009876DF" w:rsidRPr="00EB75BD">
        <w:rPr>
          <w:rFonts w:ascii="Arial" w:hAnsi="Arial" w:cs="Arial"/>
          <w:sz w:val="20"/>
          <w:szCs w:val="20"/>
        </w:rPr>
        <w:t xml:space="preserve"> </w:t>
      </w:r>
    </w:p>
    <w:p w:rsidR="00A41DDD" w:rsidRPr="00DF00F9" w:rsidRDefault="00A41DDD" w:rsidP="00DF00F9">
      <w:pPr>
        <w:pStyle w:val="Niveau1Bis"/>
        <w:ind w:left="567"/>
        <w:rPr>
          <w:rFonts w:ascii="Arial" w:hAnsi="Arial" w:cs="Arial"/>
          <w:sz w:val="20"/>
          <w:szCs w:val="20"/>
        </w:rPr>
      </w:pPr>
      <w:r w:rsidRPr="00DF00F9">
        <w:rPr>
          <w:rFonts w:ascii="Arial" w:hAnsi="Arial" w:cs="Arial"/>
          <w:sz w:val="20"/>
          <w:szCs w:val="20"/>
        </w:rPr>
        <w:t>Négociation</w:t>
      </w:r>
    </w:p>
    <w:p w:rsidR="00736F01" w:rsidRPr="00DF00F9" w:rsidRDefault="00736F01" w:rsidP="00DF00F9">
      <w:pPr>
        <w:ind w:left="567"/>
        <w:rPr>
          <w:rFonts w:ascii="Arial" w:hAnsi="Arial" w:cs="Arial"/>
          <w:sz w:val="20"/>
          <w:szCs w:val="20"/>
        </w:rPr>
      </w:pPr>
      <w:r w:rsidRPr="00DF00F9">
        <w:rPr>
          <w:rFonts w:ascii="Arial" w:hAnsi="Arial" w:cs="Arial"/>
          <w:sz w:val="20"/>
          <w:szCs w:val="20"/>
        </w:rPr>
        <w:t>La collectivité attend des candidats leur meilleure proposition dès la remise des offres. La négociation ne sera qu’éventuelle. S’il y a une ou plusieurs séries de négociation, elle se fera par tout moyen (écrit ou oral) et pourra porter sur tous les éléments de l’offre (technique, prix…) avec, a minima, les deux meilleurs candidats au vu d’une première analyse des offres.</w:t>
      </w:r>
    </w:p>
    <w:p w:rsidR="007A0412" w:rsidRDefault="00335445" w:rsidP="00DF00F9">
      <w:pPr>
        <w:pStyle w:val="Niveau1Bis"/>
        <w:ind w:left="567"/>
        <w:rPr>
          <w:rFonts w:ascii="Arial" w:hAnsi="Arial" w:cs="Arial"/>
          <w:sz w:val="20"/>
          <w:szCs w:val="20"/>
        </w:rPr>
      </w:pPr>
      <w:r w:rsidRPr="00DF00F9">
        <w:rPr>
          <w:rFonts w:ascii="Arial" w:hAnsi="Arial" w:cs="Arial"/>
          <w:sz w:val="20"/>
          <w:szCs w:val="20"/>
        </w:rPr>
        <w:t>Renseignements</w:t>
      </w:r>
    </w:p>
    <w:p w:rsidR="00A53E32" w:rsidRPr="00A53E32" w:rsidRDefault="00A53E32" w:rsidP="00A53E32"/>
    <w:p w:rsidR="00DF00F9" w:rsidRPr="00DF00F9" w:rsidRDefault="00DF00F9" w:rsidP="00DF00F9">
      <w:pPr>
        <w:ind w:left="567"/>
        <w:rPr>
          <w:rFonts w:ascii="Arial" w:hAnsi="Arial" w:cs="Arial"/>
          <w:i/>
          <w:sz w:val="20"/>
          <w:szCs w:val="20"/>
        </w:rPr>
      </w:pPr>
      <w:r w:rsidRPr="00DF00F9">
        <w:rPr>
          <w:rFonts w:ascii="Arial" w:hAnsi="Arial" w:cs="Arial"/>
          <w:i/>
          <w:sz w:val="20"/>
          <w:szCs w:val="20"/>
        </w:rPr>
        <w:t>8-1. Demande de renseignements</w:t>
      </w:r>
    </w:p>
    <w:p w:rsidR="00DF00F9" w:rsidRPr="00DF00F9" w:rsidRDefault="00DF00F9" w:rsidP="00DF00F9">
      <w:pPr>
        <w:ind w:left="567"/>
        <w:rPr>
          <w:rFonts w:ascii="Arial" w:hAnsi="Arial" w:cs="Arial"/>
          <w:sz w:val="20"/>
          <w:szCs w:val="20"/>
        </w:rPr>
      </w:pPr>
    </w:p>
    <w:p w:rsidR="00DF00F9" w:rsidRPr="00DF00F9" w:rsidRDefault="00DF00F9" w:rsidP="00DF00F9">
      <w:pPr>
        <w:ind w:left="567"/>
        <w:rPr>
          <w:rFonts w:ascii="Arial" w:hAnsi="Arial" w:cs="Arial"/>
          <w:sz w:val="20"/>
          <w:szCs w:val="20"/>
        </w:rPr>
      </w:pPr>
      <w:r w:rsidRPr="00DF00F9">
        <w:rPr>
          <w:rFonts w:ascii="Arial" w:hAnsi="Arial" w:cs="Arial"/>
          <w:sz w:val="20"/>
          <w:szCs w:val="20"/>
        </w:rPr>
        <w:t>Pour obtenir tous les renseignements complémentaires qui leur seraient nécessaires au cours de leur étude, les candidats devront faire parvenir au plus tard 5 jours avant la date limite de remise des offres, une demande écrite. Une réponse sera alors adressée en temps utile à tous les candidats ayant retiré le dossier.</w:t>
      </w:r>
    </w:p>
    <w:p w:rsidR="00DF00F9" w:rsidRPr="00DF00F9" w:rsidRDefault="00DF00F9" w:rsidP="00DF00F9">
      <w:pPr>
        <w:ind w:left="567"/>
        <w:rPr>
          <w:rFonts w:ascii="Arial" w:hAnsi="Arial" w:cs="Arial"/>
          <w:sz w:val="20"/>
          <w:szCs w:val="20"/>
        </w:rPr>
      </w:pPr>
    </w:p>
    <w:p w:rsidR="00DF00F9" w:rsidRPr="00DF00F9" w:rsidRDefault="00DF00F9" w:rsidP="00DF00F9">
      <w:pPr>
        <w:ind w:left="567"/>
        <w:rPr>
          <w:rFonts w:ascii="Arial" w:hAnsi="Arial" w:cs="Arial"/>
          <w:sz w:val="20"/>
          <w:szCs w:val="20"/>
        </w:rPr>
      </w:pPr>
      <w:r w:rsidRPr="00DF00F9">
        <w:rPr>
          <w:rFonts w:ascii="Arial" w:hAnsi="Arial" w:cs="Arial"/>
          <w:sz w:val="20"/>
          <w:szCs w:val="20"/>
        </w:rPr>
        <w:t>Renseignement(s) administratif(s) :</w:t>
      </w:r>
      <w:r w:rsidRPr="00DF00F9">
        <w:rPr>
          <w:rFonts w:ascii="Arial" w:hAnsi="Arial" w:cs="Arial"/>
          <w:sz w:val="20"/>
          <w:szCs w:val="20"/>
        </w:rPr>
        <w:tab/>
        <w:t>Mairie de Lesneven</w:t>
      </w:r>
    </w:p>
    <w:p w:rsidR="00DF00F9" w:rsidRPr="00DF00F9" w:rsidRDefault="00DF00F9" w:rsidP="00A53E32">
      <w:pPr>
        <w:ind w:left="3540" w:firstLine="708"/>
        <w:rPr>
          <w:rFonts w:ascii="Arial" w:hAnsi="Arial" w:cs="Arial"/>
          <w:sz w:val="20"/>
          <w:szCs w:val="20"/>
        </w:rPr>
      </w:pPr>
      <w:r w:rsidRPr="00DF00F9">
        <w:rPr>
          <w:rFonts w:ascii="Arial" w:hAnsi="Arial" w:cs="Arial"/>
          <w:sz w:val="20"/>
          <w:szCs w:val="20"/>
        </w:rPr>
        <w:t>M. GAUDE Ronan</w:t>
      </w:r>
    </w:p>
    <w:p w:rsidR="00DF00F9" w:rsidRDefault="00DF00F9" w:rsidP="00A53E32">
      <w:pPr>
        <w:ind w:left="3540" w:firstLine="708"/>
        <w:rPr>
          <w:rFonts w:ascii="Arial" w:hAnsi="Arial" w:cs="Arial"/>
          <w:sz w:val="20"/>
          <w:szCs w:val="20"/>
        </w:rPr>
      </w:pPr>
      <w:r w:rsidRPr="00DF00F9">
        <w:rPr>
          <w:rFonts w:ascii="Arial" w:hAnsi="Arial" w:cs="Arial"/>
          <w:sz w:val="20"/>
          <w:szCs w:val="20"/>
        </w:rPr>
        <w:t>Tel : 02 98 83 00 03</w:t>
      </w:r>
    </w:p>
    <w:p w:rsidR="00A53E32" w:rsidRDefault="00D441C3" w:rsidP="00A53E32">
      <w:pPr>
        <w:ind w:left="3540" w:firstLine="708"/>
        <w:rPr>
          <w:rFonts w:ascii="Arial" w:hAnsi="Arial" w:cs="Arial"/>
          <w:sz w:val="20"/>
          <w:szCs w:val="20"/>
        </w:rPr>
      </w:pPr>
      <w:hyperlink r:id="rId9" w:history="1">
        <w:r w:rsidR="00A53E32" w:rsidRPr="0080720F">
          <w:rPr>
            <w:rStyle w:val="Lienhypertexte"/>
            <w:rFonts w:ascii="Arial" w:hAnsi="Arial" w:cs="Arial"/>
            <w:sz w:val="20"/>
            <w:szCs w:val="20"/>
          </w:rPr>
          <w:t>mairie.lesneven@wanadoo.fr</w:t>
        </w:r>
      </w:hyperlink>
    </w:p>
    <w:p w:rsidR="00A53E32" w:rsidRPr="00DF00F9" w:rsidRDefault="00A53E32" w:rsidP="00A53E32">
      <w:pPr>
        <w:ind w:left="3540" w:firstLine="708"/>
        <w:rPr>
          <w:rFonts w:ascii="Arial" w:hAnsi="Arial" w:cs="Arial"/>
          <w:sz w:val="20"/>
          <w:szCs w:val="20"/>
        </w:rPr>
      </w:pPr>
    </w:p>
    <w:p w:rsidR="00DF00F9" w:rsidRPr="00DF00F9" w:rsidRDefault="00DF00F9" w:rsidP="00DF00F9">
      <w:pPr>
        <w:ind w:left="567"/>
        <w:rPr>
          <w:rFonts w:ascii="Arial" w:hAnsi="Arial" w:cs="Arial"/>
          <w:sz w:val="20"/>
          <w:szCs w:val="20"/>
        </w:rPr>
      </w:pPr>
      <w:r w:rsidRPr="00DF00F9">
        <w:rPr>
          <w:rFonts w:ascii="Arial" w:hAnsi="Arial" w:cs="Arial"/>
          <w:sz w:val="20"/>
          <w:szCs w:val="20"/>
        </w:rPr>
        <w:t>Renseignement(s) technique(s) :</w:t>
      </w:r>
      <w:r w:rsidRPr="00DF00F9">
        <w:rPr>
          <w:rFonts w:ascii="Arial" w:hAnsi="Arial" w:cs="Arial"/>
          <w:sz w:val="20"/>
          <w:szCs w:val="20"/>
        </w:rPr>
        <w:tab/>
      </w:r>
      <w:r w:rsidR="00A53E32">
        <w:rPr>
          <w:rFonts w:ascii="Arial" w:hAnsi="Arial" w:cs="Arial"/>
          <w:sz w:val="20"/>
          <w:szCs w:val="20"/>
        </w:rPr>
        <w:tab/>
      </w:r>
      <w:r w:rsidRPr="00DF00F9">
        <w:rPr>
          <w:rFonts w:ascii="Arial" w:hAnsi="Arial" w:cs="Arial"/>
          <w:sz w:val="20"/>
          <w:szCs w:val="20"/>
        </w:rPr>
        <w:t>Office National des Forêts</w:t>
      </w:r>
    </w:p>
    <w:p w:rsidR="00DF00F9" w:rsidRPr="00DF00F9" w:rsidRDefault="00DF00F9" w:rsidP="00A53E32">
      <w:pPr>
        <w:ind w:left="3540" w:firstLine="708"/>
        <w:rPr>
          <w:rFonts w:ascii="Arial" w:hAnsi="Arial" w:cs="Arial"/>
          <w:sz w:val="20"/>
          <w:szCs w:val="20"/>
        </w:rPr>
      </w:pPr>
      <w:r w:rsidRPr="00DF00F9">
        <w:rPr>
          <w:rFonts w:ascii="Arial" w:hAnsi="Arial" w:cs="Arial"/>
          <w:sz w:val="20"/>
          <w:szCs w:val="20"/>
        </w:rPr>
        <w:t>M</w:t>
      </w:r>
      <w:r w:rsidR="00A53E32">
        <w:rPr>
          <w:rFonts w:ascii="Arial" w:hAnsi="Arial" w:cs="Arial"/>
          <w:sz w:val="20"/>
          <w:szCs w:val="20"/>
        </w:rPr>
        <w:t>.</w:t>
      </w:r>
      <w:r w:rsidRPr="00DF00F9">
        <w:rPr>
          <w:rFonts w:ascii="Arial" w:hAnsi="Arial" w:cs="Arial"/>
          <w:sz w:val="20"/>
          <w:szCs w:val="20"/>
        </w:rPr>
        <w:t>PASQUALINI</w:t>
      </w:r>
      <w:r w:rsidR="00A53E32">
        <w:rPr>
          <w:rFonts w:ascii="Arial" w:hAnsi="Arial" w:cs="Arial"/>
          <w:sz w:val="20"/>
          <w:szCs w:val="20"/>
        </w:rPr>
        <w:t xml:space="preserve"> Marc</w:t>
      </w:r>
    </w:p>
    <w:p w:rsidR="00DF00F9" w:rsidRPr="00DF00F9" w:rsidRDefault="00DF00F9" w:rsidP="00A53E32">
      <w:pPr>
        <w:ind w:left="3540" w:firstLine="708"/>
        <w:rPr>
          <w:rFonts w:ascii="Arial" w:hAnsi="Arial" w:cs="Arial"/>
          <w:sz w:val="20"/>
          <w:szCs w:val="20"/>
        </w:rPr>
      </w:pPr>
      <w:r w:rsidRPr="00DF00F9">
        <w:rPr>
          <w:rFonts w:ascii="Arial" w:hAnsi="Arial" w:cs="Arial"/>
          <w:sz w:val="20"/>
          <w:szCs w:val="20"/>
        </w:rPr>
        <w:t>T</w:t>
      </w:r>
      <w:r w:rsidR="00A53E32">
        <w:rPr>
          <w:rFonts w:ascii="Arial" w:hAnsi="Arial" w:cs="Arial"/>
          <w:sz w:val="20"/>
          <w:szCs w:val="20"/>
        </w:rPr>
        <w:t>el</w:t>
      </w:r>
      <w:r w:rsidRPr="00DF00F9">
        <w:rPr>
          <w:rFonts w:ascii="Arial" w:hAnsi="Arial" w:cs="Arial"/>
          <w:sz w:val="20"/>
          <w:szCs w:val="20"/>
        </w:rPr>
        <w:t xml:space="preserve"> 02 98 81 08 99</w:t>
      </w:r>
    </w:p>
    <w:p w:rsidR="00DF00F9" w:rsidRPr="00DF00F9" w:rsidRDefault="00D441C3" w:rsidP="00A53E32">
      <w:pPr>
        <w:ind w:left="3540" w:firstLine="708"/>
        <w:rPr>
          <w:rFonts w:ascii="Arial" w:hAnsi="Arial" w:cs="Arial"/>
          <w:sz w:val="20"/>
          <w:szCs w:val="20"/>
        </w:rPr>
      </w:pPr>
      <w:hyperlink r:id="rId10" w:history="1">
        <w:r w:rsidR="00A53E32" w:rsidRPr="0080720F">
          <w:rPr>
            <w:rStyle w:val="Lienhypertexte"/>
            <w:rFonts w:ascii="Arial" w:hAnsi="Arial" w:cs="Arial"/>
            <w:sz w:val="20"/>
            <w:szCs w:val="20"/>
          </w:rPr>
          <w:t>marc.pasqualini@onf.fr</w:t>
        </w:r>
      </w:hyperlink>
    </w:p>
    <w:p w:rsidR="00DF00F9" w:rsidRPr="00DF00F9" w:rsidRDefault="00DF00F9" w:rsidP="00DF00F9">
      <w:pPr>
        <w:ind w:left="567"/>
        <w:rPr>
          <w:rFonts w:ascii="Arial" w:hAnsi="Arial" w:cs="Arial"/>
          <w:sz w:val="20"/>
          <w:szCs w:val="20"/>
        </w:rPr>
      </w:pPr>
    </w:p>
    <w:p w:rsidR="00DF00F9" w:rsidRPr="00DF00F9" w:rsidRDefault="00DF00F9" w:rsidP="00DF00F9">
      <w:pPr>
        <w:ind w:left="567"/>
        <w:rPr>
          <w:rFonts w:ascii="Arial" w:hAnsi="Arial" w:cs="Arial"/>
          <w:i/>
          <w:sz w:val="20"/>
          <w:szCs w:val="20"/>
        </w:rPr>
      </w:pPr>
      <w:r w:rsidRPr="00DF00F9">
        <w:rPr>
          <w:rFonts w:ascii="Arial" w:hAnsi="Arial" w:cs="Arial"/>
          <w:i/>
          <w:sz w:val="20"/>
          <w:szCs w:val="20"/>
        </w:rPr>
        <w:t>8-2. Documents complémentaires</w:t>
      </w:r>
    </w:p>
    <w:p w:rsidR="00DF00F9" w:rsidRPr="00DF00F9" w:rsidRDefault="00DF00F9" w:rsidP="00DF00F9">
      <w:pPr>
        <w:ind w:left="567"/>
        <w:rPr>
          <w:rFonts w:ascii="Arial" w:hAnsi="Arial" w:cs="Arial"/>
          <w:sz w:val="20"/>
          <w:szCs w:val="20"/>
        </w:rPr>
      </w:pPr>
    </w:p>
    <w:p w:rsidR="00DF00F9" w:rsidRPr="00DF00F9" w:rsidRDefault="00DF00F9" w:rsidP="00DF00F9">
      <w:pPr>
        <w:ind w:left="567"/>
        <w:rPr>
          <w:rFonts w:ascii="Arial" w:hAnsi="Arial" w:cs="Arial"/>
          <w:sz w:val="20"/>
          <w:szCs w:val="20"/>
        </w:rPr>
      </w:pPr>
      <w:r w:rsidRPr="00DF00F9">
        <w:rPr>
          <w:rFonts w:ascii="Arial" w:hAnsi="Arial" w:cs="Arial"/>
          <w:sz w:val="20"/>
          <w:szCs w:val="20"/>
        </w:rPr>
        <w:t>Les documents complémentaires au cahier des charges sont communiqués aux concurrents dans les 6 jours qui suivent la réception de leur demande.</w:t>
      </w:r>
    </w:p>
    <w:p w:rsidR="00DF00F9" w:rsidRPr="00DF00F9" w:rsidRDefault="00DF00F9" w:rsidP="00DF00F9">
      <w:pPr>
        <w:ind w:left="567"/>
        <w:rPr>
          <w:rFonts w:ascii="Arial" w:hAnsi="Arial" w:cs="Arial"/>
          <w:sz w:val="20"/>
          <w:szCs w:val="20"/>
        </w:rPr>
      </w:pPr>
    </w:p>
    <w:p w:rsidR="00DF00F9" w:rsidRPr="00DF00F9" w:rsidRDefault="00DF00F9" w:rsidP="00DF00F9">
      <w:pPr>
        <w:ind w:left="567"/>
        <w:rPr>
          <w:rFonts w:ascii="Arial" w:hAnsi="Arial" w:cs="Arial"/>
          <w:i/>
          <w:sz w:val="20"/>
          <w:szCs w:val="20"/>
        </w:rPr>
      </w:pPr>
      <w:r w:rsidRPr="00DF00F9">
        <w:rPr>
          <w:rFonts w:ascii="Arial" w:hAnsi="Arial" w:cs="Arial"/>
          <w:i/>
          <w:sz w:val="20"/>
          <w:szCs w:val="20"/>
        </w:rPr>
        <w:t>8-3 Instances chargées des procédures de recours</w:t>
      </w:r>
    </w:p>
    <w:p w:rsidR="00DF00F9" w:rsidRPr="00DF00F9" w:rsidRDefault="00DF00F9" w:rsidP="00DF00F9">
      <w:pPr>
        <w:ind w:left="567"/>
        <w:rPr>
          <w:rFonts w:ascii="Arial" w:hAnsi="Arial" w:cs="Arial"/>
          <w:sz w:val="20"/>
          <w:szCs w:val="20"/>
        </w:rPr>
      </w:pPr>
    </w:p>
    <w:p w:rsidR="00DF00F9" w:rsidRPr="00DF00F9" w:rsidRDefault="00DF00F9" w:rsidP="00DF00F9">
      <w:pPr>
        <w:ind w:left="567"/>
        <w:rPr>
          <w:rFonts w:ascii="Arial" w:hAnsi="Arial" w:cs="Arial"/>
          <w:sz w:val="20"/>
          <w:szCs w:val="20"/>
        </w:rPr>
      </w:pPr>
      <w:r w:rsidRPr="00DF00F9">
        <w:rPr>
          <w:rFonts w:ascii="Arial" w:hAnsi="Arial" w:cs="Arial"/>
          <w:sz w:val="20"/>
          <w:szCs w:val="20"/>
        </w:rPr>
        <w:t>Tribunal administratif de Rennes, 3 contour de la Motte CS 44416 35044 RENNES cedex</w:t>
      </w:r>
    </w:p>
    <w:p w:rsidR="00DF00F9" w:rsidRPr="00DF00F9" w:rsidRDefault="00DF00F9" w:rsidP="00DF00F9">
      <w:pPr>
        <w:ind w:left="567"/>
        <w:rPr>
          <w:rFonts w:ascii="Arial" w:hAnsi="Arial" w:cs="Arial"/>
          <w:sz w:val="20"/>
          <w:szCs w:val="20"/>
        </w:rPr>
      </w:pPr>
      <w:r w:rsidRPr="00DF00F9">
        <w:rPr>
          <w:rFonts w:ascii="Arial" w:hAnsi="Arial" w:cs="Arial"/>
          <w:sz w:val="20"/>
          <w:szCs w:val="20"/>
        </w:rPr>
        <w:t>Tel 02 23 21 28 28, Fax 02 99 63 56 84</w:t>
      </w:r>
    </w:p>
    <w:p w:rsidR="00DF00F9" w:rsidRPr="00DF00F9" w:rsidRDefault="00DF00F9" w:rsidP="00DF00F9">
      <w:pPr>
        <w:ind w:left="567"/>
        <w:rPr>
          <w:rFonts w:ascii="Arial" w:hAnsi="Arial" w:cs="Arial"/>
          <w:sz w:val="20"/>
          <w:szCs w:val="20"/>
        </w:rPr>
      </w:pPr>
    </w:p>
    <w:p w:rsidR="00DF00F9" w:rsidRPr="00DF00F9" w:rsidRDefault="00DF00F9" w:rsidP="00DF00F9">
      <w:pPr>
        <w:ind w:left="567"/>
        <w:rPr>
          <w:rFonts w:ascii="Arial" w:hAnsi="Arial" w:cs="Arial"/>
          <w:sz w:val="20"/>
          <w:szCs w:val="20"/>
        </w:rPr>
      </w:pPr>
      <w:r w:rsidRPr="00DF00F9">
        <w:rPr>
          <w:rFonts w:ascii="Arial" w:hAnsi="Arial" w:cs="Arial"/>
          <w:sz w:val="20"/>
          <w:szCs w:val="20"/>
        </w:rPr>
        <w:t>Service auprès duquel des renseignements peuvent être demandés concernant l’introduction des recours : Greffe du tribunal Administratif de Rennes, 3 contour de la Motte, CS 44416 35044 RENNES cedex Tel 02 23 21 28 28, Fax 02 99 63 56 84</w:t>
      </w:r>
    </w:p>
    <w:p w:rsidR="00DF00F9" w:rsidRPr="00DF00F9" w:rsidRDefault="00DF00F9" w:rsidP="00DF00F9">
      <w:pPr>
        <w:ind w:left="567"/>
        <w:rPr>
          <w:rFonts w:ascii="Arial" w:hAnsi="Arial" w:cs="Arial"/>
          <w:sz w:val="20"/>
          <w:szCs w:val="20"/>
        </w:rPr>
      </w:pPr>
    </w:p>
    <w:p w:rsidR="00DF00F9" w:rsidRPr="00DF00F9" w:rsidRDefault="00DF00F9" w:rsidP="00DF00F9">
      <w:pPr>
        <w:ind w:left="567"/>
        <w:rPr>
          <w:rFonts w:ascii="Arial" w:hAnsi="Arial" w:cs="Arial"/>
          <w:i/>
          <w:sz w:val="20"/>
          <w:szCs w:val="20"/>
        </w:rPr>
      </w:pPr>
      <w:r w:rsidRPr="00DF00F9">
        <w:rPr>
          <w:rFonts w:ascii="Arial" w:hAnsi="Arial" w:cs="Arial"/>
          <w:i/>
          <w:sz w:val="20"/>
          <w:szCs w:val="20"/>
        </w:rPr>
        <w:t>8-4 Omission dans le dossier de consultation.</w:t>
      </w:r>
    </w:p>
    <w:p w:rsidR="00DF00F9" w:rsidRPr="00DF00F9" w:rsidRDefault="00DF00F9" w:rsidP="00DF00F9">
      <w:pPr>
        <w:ind w:left="567"/>
        <w:rPr>
          <w:rFonts w:ascii="Arial" w:hAnsi="Arial" w:cs="Arial"/>
          <w:sz w:val="20"/>
          <w:szCs w:val="20"/>
        </w:rPr>
      </w:pPr>
    </w:p>
    <w:p w:rsidR="00DF00F9" w:rsidRPr="00DF00F9" w:rsidRDefault="00DF00F9" w:rsidP="00DF00F9">
      <w:pPr>
        <w:ind w:left="567"/>
        <w:rPr>
          <w:rFonts w:ascii="Arial" w:hAnsi="Arial" w:cs="Arial"/>
          <w:sz w:val="20"/>
          <w:szCs w:val="20"/>
        </w:rPr>
      </w:pPr>
      <w:r w:rsidRPr="00DF00F9">
        <w:rPr>
          <w:rFonts w:ascii="Arial" w:hAnsi="Arial" w:cs="Arial"/>
          <w:sz w:val="20"/>
          <w:szCs w:val="20"/>
        </w:rPr>
        <w:t>Le soumissionnaire se doit d’interroger l’entité adjudicatrice si, à l’examen du dossier, il constate que pour l’étude de son offre, les éléments fournis sont incomplets et qu’ils ne lui permettent pas une bonne compréhension du projet.</w:t>
      </w:r>
    </w:p>
    <w:sectPr w:rsidR="00DF00F9" w:rsidRPr="00DF00F9" w:rsidSect="00DF00F9">
      <w:pgSz w:w="11906" w:h="16838" w:code="9"/>
      <w:pgMar w:top="1417" w:right="1417" w:bottom="1417"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91C" w:rsidRDefault="0004791C" w:rsidP="00A07750">
      <w:r>
        <w:separator/>
      </w:r>
    </w:p>
  </w:endnote>
  <w:endnote w:type="continuationSeparator" w:id="0">
    <w:p w:rsidR="0004791C" w:rsidRDefault="0004791C" w:rsidP="00A0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91C" w:rsidRDefault="0004791C" w:rsidP="00A07750">
      <w:r>
        <w:separator/>
      </w:r>
    </w:p>
  </w:footnote>
  <w:footnote w:type="continuationSeparator" w:id="0">
    <w:p w:rsidR="0004791C" w:rsidRDefault="0004791C" w:rsidP="00A07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1DF"/>
    <w:multiLevelType w:val="hybridMultilevel"/>
    <w:tmpl w:val="42029E0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33B2F"/>
    <w:multiLevelType w:val="hybridMultilevel"/>
    <w:tmpl w:val="573CF0BA"/>
    <w:lvl w:ilvl="0" w:tplc="00000002">
      <w:start w:val="1"/>
      <w:numFmt w:val="bullet"/>
      <w:lvlText w:val=""/>
      <w:lvlJc w:val="left"/>
      <w:pPr>
        <w:ind w:left="720" w:hanging="360"/>
      </w:pPr>
      <w:rPr>
        <w:rFonts w:ascii="Wingdings" w:hAnsi="Wingdings" w:cs="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A410D3"/>
    <w:multiLevelType w:val="hybridMultilevel"/>
    <w:tmpl w:val="B25ACBC4"/>
    <w:lvl w:ilvl="0" w:tplc="6C5A251E">
      <w:numFmt w:val="bullet"/>
      <w:lvlText w:val="-"/>
      <w:lvlJc w:val="left"/>
      <w:pPr>
        <w:ind w:left="1065" w:hanging="705"/>
      </w:pPr>
      <w:rPr>
        <w:rFonts w:ascii="Calibri" w:eastAsia="Calibri" w:hAnsi="Calibri" w:cs="Times New Roman" w:hint="default"/>
      </w:rPr>
    </w:lvl>
    <w:lvl w:ilvl="1" w:tplc="94E811F0">
      <w:numFmt w:val="bullet"/>
      <w:lvlText w:val=""/>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813C6"/>
    <w:multiLevelType w:val="hybridMultilevel"/>
    <w:tmpl w:val="C3808A30"/>
    <w:lvl w:ilvl="0" w:tplc="E8127978">
      <w:start w:val="1"/>
      <w:numFmt w:val="decimal"/>
      <w:pStyle w:val="Niveau1Bis"/>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E47570"/>
    <w:multiLevelType w:val="multilevel"/>
    <w:tmpl w:val="D778CF08"/>
    <w:lvl w:ilvl="0">
      <w:start w:val="1"/>
      <w:numFmt w:val="decimal"/>
      <w:lvlText w:val="ARTICLE %1."/>
      <w:lvlJc w:val="left"/>
      <w:pPr>
        <w:tabs>
          <w:tab w:val="num" w:pos="1512"/>
        </w:tabs>
        <w:ind w:left="1512" w:hanging="432"/>
      </w:pPr>
      <w:rPr>
        <w:rFonts w:hint="default"/>
      </w:rPr>
    </w:lvl>
    <w:lvl w:ilvl="1">
      <w:start w:val="1"/>
      <w:numFmt w:val="decimal"/>
      <w:lvlText w:val="%1.%2"/>
      <w:lvlJc w:val="left"/>
      <w:pPr>
        <w:tabs>
          <w:tab w:val="num" w:pos="1656"/>
        </w:tabs>
        <w:ind w:left="1656" w:hanging="576"/>
      </w:pPr>
      <w:rPr>
        <w:rFonts w:ascii="Calibri" w:hAnsi="Calibri" w:hint="default"/>
        <w:b/>
        <w:i/>
        <w:sz w:val="24"/>
        <w:szCs w:val="24"/>
      </w:rPr>
    </w:lvl>
    <w:lvl w:ilvl="2">
      <w:start w:val="1"/>
      <w:numFmt w:val="decimal"/>
      <w:lvlText w:val="%1.%2.%3"/>
      <w:lvlJc w:val="left"/>
      <w:pPr>
        <w:tabs>
          <w:tab w:val="num" w:pos="1800"/>
        </w:tabs>
        <w:ind w:left="1800" w:hanging="720"/>
      </w:pPr>
      <w:rPr>
        <w:rFonts w:ascii="Calibri" w:hAnsi="Calibri" w:hint="default"/>
        <w:b w:val="0"/>
        <w:i/>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5" w15:restartNumberingAfterBreak="0">
    <w:nsid w:val="340A2F26"/>
    <w:multiLevelType w:val="hybridMultilevel"/>
    <w:tmpl w:val="F532273E"/>
    <w:lvl w:ilvl="0" w:tplc="00000002">
      <w:start w:val="1"/>
      <w:numFmt w:val="bullet"/>
      <w:lvlText w:val=""/>
      <w:lvlJc w:val="left"/>
      <w:pPr>
        <w:ind w:left="720" w:hanging="360"/>
      </w:pPr>
      <w:rPr>
        <w:rFonts w:ascii="Wingdings" w:hAnsi="Wingdings" w:cs="Wingdings"/>
        <w:sz w:val="16"/>
        <w:szCs w:val="16"/>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42514F"/>
    <w:multiLevelType w:val="hybridMultilevel"/>
    <w:tmpl w:val="1208FDF4"/>
    <w:lvl w:ilvl="0" w:tplc="00000002">
      <w:start w:val="1"/>
      <w:numFmt w:val="bullet"/>
      <w:lvlText w:val=""/>
      <w:lvlJc w:val="left"/>
      <w:pPr>
        <w:ind w:left="720" w:hanging="360"/>
      </w:pPr>
      <w:rPr>
        <w:rFonts w:ascii="Wingdings" w:hAnsi="Wingdings" w:cs="Wingdings"/>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05437"/>
    <w:multiLevelType w:val="multilevel"/>
    <w:tmpl w:val="18944D94"/>
    <w:lvl w:ilvl="0">
      <w:start w:val="1"/>
      <w:numFmt w:val="decimal"/>
      <w:lvlText w:val="Article %1."/>
      <w:lvlJc w:val="left"/>
      <w:pPr>
        <w:tabs>
          <w:tab w:val="num" w:pos="1512"/>
        </w:tabs>
        <w:ind w:left="1512" w:hanging="432"/>
      </w:pPr>
      <w:rPr>
        <w:rFonts w:ascii="Calibri" w:hAnsi="Calibri" w:hint="default"/>
        <w:b/>
        <w:i w:val="0"/>
        <w:caps/>
        <w:sz w:val="24"/>
        <w:szCs w:val="28"/>
      </w:rPr>
    </w:lvl>
    <w:lvl w:ilvl="1">
      <w:start w:val="1"/>
      <w:numFmt w:val="decimal"/>
      <w:lvlText w:val="%1.%2"/>
      <w:lvlJc w:val="left"/>
      <w:pPr>
        <w:tabs>
          <w:tab w:val="num" w:pos="1656"/>
        </w:tabs>
        <w:ind w:left="1656" w:hanging="576"/>
      </w:pPr>
      <w:rPr>
        <w:rFonts w:ascii="Calibri" w:hAnsi="Calibri" w:hint="default"/>
        <w:b/>
        <w:i/>
        <w:sz w:val="24"/>
        <w:szCs w:val="24"/>
      </w:rPr>
    </w:lvl>
    <w:lvl w:ilvl="2">
      <w:start w:val="1"/>
      <w:numFmt w:val="decimal"/>
      <w:lvlText w:val="%1.%2.%3"/>
      <w:lvlJc w:val="left"/>
      <w:pPr>
        <w:tabs>
          <w:tab w:val="num" w:pos="1800"/>
        </w:tabs>
        <w:ind w:left="1800" w:hanging="720"/>
      </w:pPr>
      <w:rPr>
        <w:rFonts w:ascii="Calibri" w:hAnsi="Calibri" w:hint="default"/>
        <w:b w:val="0"/>
        <w:i/>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8" w15:restartNumberingAfterBreak="0">
    <w:nsid w:val="78EE0B33"/>
    <w:multiLevelType w:val="hybridMultilevel"/>
    <w:tmpl w:val="CDD61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952F9A"/>
    <w:multiLevelType w:val="hybridMultilevel"/>
    <w:tmpl w:val="E91A470A"/>
    <w:lvl w:ilvl="0" w:tplc="88EAF1FC">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F54630"/>
    <w:multiLevelType w:val="multilevel"/>
    <w:tmpl w:val="6576BFDE"/>
    <w:lvl w:ilvl="0">
      <w:start w:val="1"/>
      <w:numFmt w:val="decimal"/>
      <w:pStyle w:val="Niveau1"/>
      <w:lvlText w:val="Article %1."/>
      <w:lvlJc w:val="left"/>
      <w:pPr>
        <w:tabs>
          <w:tab w:val="num" w:pos="1512"/>
        </w:tabs>
        <w:ind w:left="1512" w:hanging="432"/>
      </w:pPr>
      <w:rPr>
        <w:rFonts w:ascii="Calibri" w:hAnsi="Calibri" w:hint="default"/>
        <w:b/>
        <w:i w:val="0"/>
        <w:caps w:val="0"/>
        <w:sz w:val="24"/>
        <w:szCs w:val="28"/>
      </w:rPr>
    </w:lvl>
    <w:lvl w:ilvl="1">
      <w:start w:val="1"/>
      <w:numFmt w:val="decimal"/>
      <w:pStyle w:val="Niveau2"/>
      <w:lvlText w:val="%1.%2"/>
      <w:lvlJc w:val="left"/>
      <w:pPr>
        <w:tabs>
          <w:tab w:val="num" w:pos="1656"/>
        </w:tabs>
        <w:ind w:left="1656" w:hanging="576"/>
      </w:pPr>
      <w:rPr>
        <w:rFonts w:ascii="Calibri" w:hAnsi="Calibri" w:hint="default"/>
        <w:b/>
        <w:i/>
        <w:sz w:val="24"/>
        <w:szCs w:val="24"/>
      </w:rPr>
    </w:lvl>
    <w:lvl w:ilvl="2">
      <w:start w:val="1"/>
      <w:numFmt w:val="decimal"/>
      <w:lvlText w:val="%1.%2.%3"/>
      <w:lvlJc w:val="left"/>
      <w:pPr>
        <w:tabs>
          <w:tab w:val="num" w:pos="1800"/>
        </w:tabs>
        <w:ind w:left="1800" w:hanging="720"/>
      </w:pPr>
      <w:rPr>
        <w:rFonts w:ascii="Calibri" w:hAnsi="Calibri" w:hint="default"/>
        <w:b/>
        <w:i/>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num w:numId="1">
    <w:abstractNumId w:val="10"/>
  </w:num>
  <w:num w:numId="2">
    <w:abstractNumId w:val="7"/>
  </w:num>
  <w:num w:numId="3">
    <w:abstractNumId w:val="0"/>
  </w:num>
  <w:num w:numId="4">
    <w:abstractNumId w:val="8"/>
  </w:num>
  <w:num w:numId="5">
    <w:abstractNumId w:val="2"/>
  </w:num>
  <w:num w:numId="6">
    <w:abstractNumId w:val="9"/>
  </w:num>
  <w:num w:numId="7">
    <w:abstractNumId w:val="6"/>
  </w:num>
  <w:num w:numId="8">
    <w:abstractNumId w:val="5"/>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592"/>
    <w:rsid w:val="0002349F"/>
    <w:rsid w:val="00041F05"/>
    <w:rsid w:val="000472A5"/>
    <w:rsid w:val="0004791C"/>
    <w:rsid w:val="00064A2F"/>
    <w:rsid w:val="000805A5"/>
    <w:rsid w:val="00086252"/>
    <w:rsid w:val="000902A8"/>
    <w:rsid w:val="000B05FC"/>
    <w:rsid w:val="000B3D73"/>
    <w:rsid w:val="000C014A"/>
    <w:rsid w:val="000C5263"/>
    <w:rsid w:val="000C570C"/>
    <w:rsid w:val="000D109D"/>
    <w:rsid w:val="000E7A5A"/>
    <w:rsid w:val="00113920"/>
    <w:rsid w:val="00121D53"/>
    <w:rsid w:val="0013158F"/>
    <w:rsid w:val="00131F3F"/>
    <w:rsid w:val="00132A87"/>
    <w:rsid w:val="0016238D"/>
    <w:rsid w:val="001660B7"/>
    <w:rsid w:val="00176F72"/>
    <w:rsid w:val="0017706F"/>
    <w:rsid w:val="00177FDA"/>
    <w:rsid w:val="001938B2"/>
    <w:rsid w:val="001939AE"/>
    <w:rsid w:val="001949E1"/>
    <w:rsid w:val="001A2EB9"/>
    <w:rsid w:val="001B49D9"/>
    <w:rsid w:val="001C7A4D"/>
    <w:rsid w:val="001E3549"/>
    <w:rsid w:val="001F6603"/>
    <w:rsid w:val="001F7EFF"/>
    <w:rsid w:val="002239DF"/>
    <w:rsid w:val="00245719"/>
    <w:rsid w:val="00246057"/>
    <w:rsid w:val="002705B4"/>
    <w:rsid w:val="00282460"/>
    <w:rsid w:val="00291C90"/>
    <w:rsid w:val="00292F94"/>
    <w:rsid w:val="002D1DBB"/>
    <w:rsid w:val="002D3010"/>
    <w:rsid w:val="002F19DC"/>
    <w:rsid w:val="002F1C64"/>
    <w:rsid w:val="0031423F"/>
    <w:rsid w:val="00321900"/>
    <w:rsid w:val="00322571"/>
    <w:rsid w:val="00335445"/>
    <w:rsid w:val="0033584D"/>
    <w:rsid w:val="00343BB2"/>
    <w:rsid w:val="00345D90"/>
    <w:rsid w:val="00357C9C"/>
    <w:rsid w:val="00361AB7"/>
    <w:rsid w:val="0038620C"/>
    <w:rsid w:val="003B437C"/>
    <w:rsid w:val="003C39F8"/>
    <w:rsid w:val="003C46A5"/>
    <w:rsid w:val="003C5709"/>
    <w:rsid w:val="00412E82"/>
    <w:rsid w:val="00415B7D"/>
    <w:rsid w:val="0042007E"/>
    <w:rsid w:val="004271F1"/>
    <w:rsid w:val="004376B3"/>
    <w:rsid w:val="004523F4"/>
    <w:rsid w:val="00462B29"/>
    <w:rsid w:val="00464032"/>
    <w:rsid w:val="004C17E6"/>
    <w:rsid w:val="004C6B38"/>
    <w:rsid w:val="004D0429"/>
    <w:rsid w:val="004E7A36"/>
    <w:rsid w:val="004F5803"/>
    <w:rsid w:val="004F633B"/>
    <w:rsid w:val="00505365"/>
    <w:rsid w:val="00510A40"/>
    <w:rsid w:val="005246B8"/>
    <w:rsid w:val="00525D7C"/>
    <w:rsid w:val="005317B8"/>
    <w:rsid w:val="00541C0E"/>
    <w:rsid w:val="00554767"/>
    <w:rsid w:val="005565D3"/>
    <w:rsid w:val="00560014"/>
    <w:rsid w:val="00561F93"/>
    <w:rsid w:val="00562A04"/>
    <w:rsid w:val="00566251"/>
    <w:rsid w:val="00585320"/>
    <w:rsid w:val="005A6EAE"/>
    <w:rsid w:val="005D24A2"/>
    <w:rsid w:val="005E3D6A"/>
    <w:rsid w:val="00606878"/>
    <w:rsid w:val="006110E4"/>
    <w:rsid w:val="00622B57"/>
    <w:rsid w:val="00626EDF"/>
    <w:rsid w:val="00665C8B"/>
    <w:rsid w:val="006E31D3"/>
    <w:rsid w:val="007024C0"/>
    <w:rsid w:val="00711442"/>
    <w:rsid w:val="00717E03"/>
    <w:rsid w:val="00727AEB"/>
    <w:rsid w:val="00736F01"/>
    <w:rsid w:val="00760C97"/>
    <w:rsid w:val="007624BC"/>
    <w:rsid w:val="0076410C"/>
    <w:rsid w:val="007848E1"/>
    <w:rsid w:val="0079020D"/>
    <w:rsid w:val="00796344"/>
    <w:rsid w:val="007A0412"/>
    <w:rsid w:val="007D01D9"/>
    <w:rsid w:val="007D1E41"/>
    <w:rsid w:val="007E4DF8"/>
    <w:rsid w:val="007F1891"/>
    <w:rsid w:val="007F40EA"/>
    <w:rsid w:val="00822242"/>
    <w:rsid w:val="00823299"/>
    <w:rsid w:val="00832DE4"/>
    <w:rsid w:val="00836243"/>
    <w:rsid w:val="00870435"/>
    <w:rsid w:val="00890BCA"/>
    <w:rsid w:val="008A5B2C"/>
    <w:rsid w:val="008A6417"/>
    <w:rsid w:val="008B18CA"/>
    <w:rsid w:val="008B3A56"/>
    <w:rsid w:val="008F583B"/>
    <w:rsid w:val="00901146"/>
    <w:rsid w:val="009075B2"/>
    <w:rsid w:val="00916AAB"/>
    <w:rsid w:val="00916CF6"/>
    <w:rsid w:val="0091720B"/>
    <w:rsid w:val="00925EBA"/>
    <w:rsid w:val="00934E9F"/>
    <w:rsid w:val="00941967"/>
    <w:rsid w:val="00942A15"/>
    <w:rsid w:val="00945CAB"/>
    <w:rsid w:val="00946E7B"/>
    <w:rsid w:val="009535D5"/>
    <w:rsid w:val="0097725A"/>
    <w:rsid w:val="009876DF"/>
    <w:rsid w:val="009D1C43"/>
    <w:rsid w:val="009D7245"/>
    <w:rsid w:val="009E3A19"/>
    <w:rsid w:val="009E6B71"/>
    <w:rsid w:val="009F7739"/>
    <w:rsid w:val="00A002CC"/>
    <w:rsid w:val="00A07750"/>
    <w:rsid w:val="00A07D1C"/>
    <w:rsid w:val="00A11F78"/>
    <w:rsid w:val="00A14526"/>
    <w:rsid w:val="00A1576B"/>
    <w:rsid w:val="00A2505A"/>
    <w:rsid w:val="00A312E6"/>
    <w:rsid w:val="00A41DDD"/>
    <w:rsid w:val="00A45A97"/>
    <w:rsid w:val="00A53E32"/>
    <w:rsid w:val="00A54952"/>
    <w:rsid w:val="00A65946"/>
    <w:rsid w:val="00A666AC"/>
    <w:rsid w:val="00A8774A"/>
    <w:rsid w:val="00A9551F"/>
    <w:rsid w:val="00AA22BC"/>
    <w:rsid w:val="00AC7294"/>
    <w:rsid w:val="00AD207E"/>
    <w:rsid w:val="00AE5C79"/>
    <w:rsid w:val="00B262AA"/>
    <w:rsid w:val="00B56B38"/>
    <w:rsid w:val="00B70B0D"/>
    <w:rsid w:val="00B725D4"/>
    <w:rsid w:val="00B73050"/>
    <w:rsid w:val="00B768EA"/>
    <w:rsid w:val="00BB368F"/>
    <w:rsid w:val="00BC12C9"/>
    <w:rsid w:val="00BE633E"/>
    <w:rsid w:val="00BE6C94"/>
    <w:rsid w:val="00BF0139"/>
    <w:rsid w:val="00C06041"/>
    <w:rsid w:val="00C632B0"/>
    <w:rsid w:val="00C6426C"/>
    <w:rsid w:val="00C83CE5"/>
    <w:rsid w:val="00CB61DD"/>
    <w:rsid w:val="00CC28A6"/>
    <w:rsid w:val="00CC7592"/>
    <w:rsid w:val="00CD7CED"/>
    <w:rsid w:val="00CE0888"/>
    <w:rsid w:val="00CF12C3"/>
    <w:rsid w:val="00D00AC0"/>
    <w:rsid w:val="00D05E17"/>
    <w:rsid w:val="00D068A1"/>
    <w:rsid w:val="00D103B3"/>
    <w:rsid w:val="00D441C3"/>
    <w:rsid w:val="00D456E4"/>
    <w:rsid w:val="00D50B32"/>
    <w:rsid w:val="00D571EA"/>
    <w:rsid w:val="00D604F6"/>
    <w:rsid w:val="00D634E9"/>
    <w:rsid w:val="00D67924"/>
    <w:rsid w:val="00D7129A"/>
    <w:rsid w:val="00D8064C"/>
    <w:rsid w:val="00DB2D64"/>
    <w:rsid w:val="00DC43F3"/>
    <w:rsid w:val="00DD058E"/>
    <w:rsid w:val="00DE0073"/>
    <w:rsid w:val="00DE48B0"/>
    <w:rsid w:val="00DE7E30"/>
    <w:rsid w:val="00DF00F9"/>
    <w:rsid w:val="00DF2E74"/>
    <w:rsid w:val="00DF2EF2"/>
    <w:rsid w:val="00DF3A0E"/>
    <w:rsid w:val="00DF3AF6"/>
    <w:rsid w:val="00E02318"/>
    <w:rsid w:val="00E07574"/>
    <w:rsid w:val="00E23A46"/>
    <w:rsid w:val="00E27071"/>
    <w:rsid w:val="00E32EAA"/>
    <w:rsid w:val="00E44D8A"/>
    <w:rsid w:val="00E52B4E"/>
    <w:rsid w:val="00E56B08"/>
    <w:rsid w:val="00E57A5A"/>
    <w:rsid w:val="00E924E4"/>
    <w:rsid w:val="00EB75BD"/>
    <w:rsid w:val="00ED3D65"/>
    <w:rsid w:val="00ED611E"/>
    <w:rsid w:val="00EE4019"/>
    <w:rsid w:val="00EE45F7"/>
    <w:rsid w:val="00EE49B2"/>
    <w:rsid w:val="00F000B5"/>
    <w:rsid w:val="00F074E4"/>
    <w:rsid w:val="00F139CE"/>
    <w:rsid w:val="00F34FBF"/>
    <w:rsid w:val="00F44875"/>
    <w:rsid w:val="00F57AA2"/>
    <w:rsid w:val="00F6344F"/>
    <w:rsid w:val="00F657F3"/>
    <w:rsid w:val="00F66125"/>
    <w:rsid w:val="00F76161"/>
    <w:rsid w:val="00F8782B"/>
    <w:rsid w:val="00F93EFA"/>
    <w:rsid w:val="00FC5C75"/>
    <w:rsid w:val="00FE3682"/>
    <w:rsid w:val="00FF5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3A83B9D"/>
  <w15:docId w15:val="{4166ADE9-59D8-4A10-9AF1-2B98A239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88"/>
    <w:pPr>
      <w:jc w:val="both"/>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0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7750"/>
    <w:pPr>
      <w:tabs>
        <w:tab w:val="center" w:pos="4536"/>
        <w:tab w:val="right" w:pos="9072"/>
      </w:tabs>
    </w:pPr>
  </w:style>
  <w:style w:type="character" w:customStyle="1" w:styleId="En-tteCar">
    <w:name w:val="En-tête Car"/>
    <w:link w:val="En-tte"/>
    <w:uiPriority w:val="99"/>
    <w:rsid w:val="00A07750"/>
    <w:rPr>
      <w:sz w:val="24"/>
      <w:szCs w:val="22"/>
      <w:lang w:eastAsia="en-US"/>
    </w:rPr>
  </w:style>
  <w:style w:type="paragraph" w:styleId="Pieddepage">
    <w:name w:val="footer"/>
    <w:basedOn w:val="Normal"/>
    <w:link w:val="PieddepageCar"/>
    <w:unhideWhenUsed/>
    <w:rsid w:val="00A07750"/>
    <w:pPr>
      <w:tabs>
        <w:tab w:val="center" w:pos="4536"/>
        <w:tab w:val="right" w:pos="9072"/>
      </w:tabs>
    </w:pPr>
  </w:style>
  <w:style w:type="character" w:customStyle="1" w:styleId="PieddepageCar">
    <w:name w:val="Pied de page Car"/>
    <w:link w:val="Pieddepage"/>
    <w:uiPriority w:val="99"/>
    <w:rsid w:val="00A07750"/>
    <w:rPr>
      <w:sz w:val="24"/>
      <w:szCs w:val="22"/>
      <w:lang w:eastAsia="en-US"/>
    </w:rPr>
  </w:style>
  <w:style w:type="character" w:styleId="Numrodepage">
    <w:name w:val="page number"/>
    <w:semiHidden/>
    <w:rsid w:val="00A07750"/>
  </w:style>
  <w:style w:type="paragraph" w:customStyle="1" w:styleId="Niveau1Bis">
    <w:name w:val="Niveau 1 Bis"/>
    <w:basedOn w:val="Normal"/>
    <w:next w:val="Normal"/>
    <w:link w:val="Niveau1BisCar"/>
    <w:qFormat/>
    <w:rsid w:val="001A2EB9"/>
    <w:pPr>
      <w:keepNext/>
      <w:numPr>
        <w:numId w:val="10"/>
      </w:numPr>
      <w:spacing w:before="300" w:after="40"/>
      <w:ind w:left="426" w:hanging="426"/>
      <w:outlineLvl w:val="0"/>
    </w:pPr>
    <w:rPr>
      <w:b/>
    </w:rPr>
  </w:style>
  <w:style w:type="paragraph" w:customStyle="1" w:styleId="Niveau1">
    <w:name w:val="Niveau 1"/>
    <w:basedOn w:val="Normal"/>
    <w:next w:val="Normal"/>
    <w:qFormat/>
    <w:rsid w:val="005565D3"/>
    <w:pPr>
      <w:keepNext/>
      <w:numPr>
        <w:numId w:val="1"/>
      </w:numPr>
      <w:tabs>
        <w:tab w:val="clear" w:pos="1512"/>
        <w:tab w:val="num" w:pos="1134"/>
      </w:tabs>
      <w:spacing w:before="240"/>
      <w:ind w:left="1134" w:hanging="1134"/>
      <w:outlineLvl w:val="0"/>
    </w:pPr>
    <w:rPr>
      <w:rFonts w:eastAsia="Times New Roman"/>
      <w:b/>
      <w:szCs w:val="24"/>
      <w:lang w:eastAsia="fr-FR"/>
    </w:rPr>
  </w:style>
  <w:style w:type="character" w:customStyle="1" w:styleId="Niveau1BisCar">
    <w:name w:val="Niveau 1 Bis Car"/>
    <w:link w:val="Niveau1Bis"/>
    <w:rsid w:val="001A2EB9"/>
    <w:rPr>
      <w:b/>
      <w:sz w:val="24"/>
      <w:szCs w:val="22"/>
      <w:lang w:eastAsia="en-US"/>
    </w:rPr>
  </w:style>
  <w:style w:type="character" w:styleId="Lienhypertexte">
    <w:name w:val="Hyperlink"/>
    <w:uiPriority w:val="99"/>
    <w:unhideWhenUsed/>
    <w:rsid w:val="00F57AA2"/>
    <w:rPr>
      <w:color w:val="0000FF"/>
      <w:u w:val="single"/>
    </w:rPr>
  </w:style>
  <w:style w:type="paragraph" w:customStyle="1" w:styleId="Niveau2">
    <w:name w:val="Niveau 2"/>
    <w:basedOn w:val="Normal"/>
    <w:next w:val="Normal"/>
    <w:qFormat/>
    <w:rsid w:val="005565D3"/>
    <w:pPr>
      <w:keepNext/>
      <w:numPr>
        <w:ilvl w:val="1"/>
        <w:numId w:val="1"/>
      </w:numPr>
      <w:tabs>
        <w:tab w:val="clear" w:pos="1656"/>
        <w:tab w:val="num" w:pos="1134"/>
      </w:tabs>
      <w:spacing w:before="120"/>
      <w:ind w:left="1134"/>
      <w:outlineLvl w:val="1"/>
    </w:pPr>
    <w:rPr>
      <w:rFonts w:eastAsia="Times New Roman"/>
      <w:b/>
      <w:i/>
      <w:szCs w:val="24"/>
      <w:lang w:eastAsia="fr-FR"/>
    </w:rPr>
  </w:style>
  <w:style w:type="paragraph" w:customStyle="1" w:styleId="Niveau10">
    <w:name w:val="Niveau1"/>
    <w:basedOn w:val="Normal"/>
    <w:next w:val="Niveau20"/>
    <w:qFormat/>
    <w:rsid w:val="000805A5"/>
    <w:pPr>
      <w:keepNext/>
      <w:tabs>
        <w:tab w:val="left" w:pos="1514"/>
      </w:tabs>
      <w:spacing w:before="360" w:after="120"/>
      <w:ind w:left="1514" w:hanging="1514"/>
      <w:outlineLvl w:val="0"/>
    </w:pPr>
    <w:rPr>
      <w:rFonts w:eastAsia="Times New Roman"/>
      <w:b/>
      <w:caps/>
      <w:sz w:val="28"/>
      <w:szCs w:val="24"/>
      <w:lang w:eastAsia="fr-FR"/>
    </w:rPr>
  </w:style>
  <w:style w:type="paragraph" w:customStyle="1" w:styleId="Niveau20">
    <w:name w:val="Niveau2"/>
    <w:basedOn w:val="Normal"/>
    <w:next w:val="Normal"/>
    <w:qFormat/>
    <w:rsid w:val="000805A5"/>
    <w:pPr>
      <w:keepNext/>
      <w:tabs>
        <w:tab w:val="left" w:pos="1077"/>
        <w:tab w:val="left" w:pos="1134"/>
      </w:tabs>
      <w:spacing w:before="240" w:after="60"/>
      <w:ind w:left="1077" w:hanging="567"/>
      <w:outlineLvl w:val="1"/>
    </w:pPr>
    <w:rPr>
      <w:rFonts w:eastAsia="Times New Roman"/>
      <w:b/>
      <w:i/>
      <w:szCs w:val="24"/>
      <w:lang w:eastAsia="fr-FR"/>
    </w:rPr>
  </w:style>
  <w:style w:type="paragraph" w:customStyle="1" w:styleId="Niveau3">
    <w:name w:val="Niveau3"/>
    <w:basedOn w:val="Normal"/>
    <w:next w:val="Normal"/>
    <w:qFormat/>
    <w:rsid w:val="000805A5"/>
    <w:pPr>
      <w:keepNext/>
      <w:tabs>
        <w:tab w:val="num" w:pos="1701"/>
      </w:tabs>
      <w:spacing w:before="240"/>
      <w:ind w:left="1701" w:hanging="680"/>
      <w:outlineLvl w:val="2"/>
    </w:pPr>
    <w:rPr>
      <w:rFonts w:eastAsia="Times New Roman"/>
      <w:i/>
      <w:szCs w:val="24"/>
      <w:u w:val="single"/>
      <w:lang w:eastAsia="fr-FR"/>
    </w:rPr>
  </w:style>
  <w:style w:type="character" w:styleId="Marquedecommentaire">
    <w:name w:val="annotation reference"/>
    <w:rsid w:val="00554767"/>
    <w:rPr>
      <w:sz w:val="16"/>
      <w:szCs w:val="16"/>
    </w:rPr>
  </w:style>
  <w:style w:type="paragraph" w:styleId="Commentaire">
    <w:name w:val="annotation text"/>
    <w:basedOn w:val="Normal"/>
    <w:link w:val="CommentaireCar"/>
    <w:rsid w:val="00554767"/>
    <w:rPr>
      <w:rFonts w:eastAsia="Times New Roman"/>
      <w:sz w:val="20"/>
      <w:szCs w:val="20"/>
      <w:lang w:eastAsia="fr-FR"/>
    </w:rPr>
  </w:style>
  <w:style w:type="character" w:customStyle="1" w:styleId="CommentaireCar">
    <w:name w:val="Commentaire Car"/>
    <w:link w:val="Commentaire"/>
    <w:rsid w:val="00554767"/>
    <w:rPr>
      <w:rFonts w:eastAsia="Times New Roman"/>
    </w:rPr>
  </w:style>
  <w:style w:type="paragraph" w:styleId="Textedebulles">
    <w:name w:val="Balloon Text"/>
    <w:basedOn w:val="Normal"/>
    <w:link w:val="TextedebullesCar"/>
    <w:uiPriority w:val="99"/>
    <w:semiHidden/>
    <w:unhideWhenUsed/>
    <w:rsid w:val="00554767"/>
    <w:rPr>
      <w:rFonts w:ascii="Segoe UI" w:hAnsi="Segoe UI" w:cs="Segoe UI"/>
      <w:sz w:val="18"/>
      <w:szCs w:val="18"/>
    </w:rPr>
  </w:style>
  <w:style w:type="character" w:customStyle="1" w:styleId="TextedebullesCar">
    <w:name w:val="Texte de bulles Car"/>
    <w:link w:val="Textedebulles"/>
    <w:uiPriority w:val="99"/>
    <w:semiHidden/>
    <w:rsid w:val="00554767"/>
    <w:rPr>
      <w:rFonts w:ascii="Segoe UI" w:hAnsi="Segoe UI" w:cs="Segoe UI"/>
      <w:sz w:val="18"/>
      <w:szCs w:val="18"/>
      <w:lang w:eastAsia="en-US"/>
    </w:rPr>
  </w:style>
  <w:style w:type="character" w:customStyle="1" w:styleId="Mentionnonrsolue1">
    <w:name w:val="Mention non résolue1"/>
    <w:basedOn w:val="Policepardfaut"/>
    <w:uiPriority w:val="99"/>
    <w:semiHidden/>
    <w:unhideWhenUsed/>
    <w:rsid w:val="00DF00F9"/>
    <w:rPr>
      <w:color w:val="605E5C"/>
      <w:shd w:val="clear" w:color="auto" w:fill="E1DFDD"/>
    </w:rPr>
  </w:style>
  <w:style w:type="paragraph" w:styleId="Paragraphedeliste">
    <w:name w:val="List Paragraph"/>
    <w:basedOn w:val="Normal"/>
    <w:uiPriority w:val="34"/>
    <w:qFormat/>
    <w:rsid w:val="0076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7299">
      <w:bodyDiv w:val="1"/>
      <w:marLeft w:val="0"/>
      <w:marRight w:val="0"/>
      <w:marTop w:val="0"/>
      <w:marBottom w:val="0"/>
      <w:divBdr>
        <w:top w:val="none" w:sz="0" w:space="0" w:color="auto"/>
        <w:left w:val="none" w:sz="0" w:space="0" w:color="auto"/>
        <w:bottom w:val="none" w:sz="0" w:space="0" w:color="auto"/>
        <w:right w:val="none" w:sz="0" w:space="0" w:color="auto"/>
      </w:divBdr>
    </w:div>
    <w:div w:id="687171221">
      <w:bodyDiv w:val="1"/>
      <w:marLeft w:val="0"/>
      <w:marRight w:val="0"/>
      <w:marTop w:val="0"/>
      <w:marBottom w:val="0"/>
      <w:divBdr>
        <w:top w:val="none" w:sz="0" w:space="0" w:color="auto"/>
        <w:left w:val="none" w:sz="0" w:space="0" w:color="auto"/>
        <w:bottom w:val="none" w:sz="0" w:space="0" w:color="auto"/>
        <w:right w:val="none" w:sz="0" w:space="0" w:color="auto"/>
      </w:divBdr>
    </w:div>
    <w:div w:id="11622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c.pasqualini@onf.fr" TargetMode="External"/><Relationship Id="rId4" Type="http://schemas.openxmlformats.org/officeDocument/2006/relationships/settings" Target="settings.xml"/><Relationship Id="rId9" Type="http://schemas.openxmlformats.org/officeDocument/2006/relationships/hyperlink" Target="mailto:mairie.lesneven@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C14A-E7D1-4BB3-A0BB-FF00FAB6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701</Words>
  <Characters>3858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Links>
    <vt:vector size="6" baseType="variant">
      <vt:variant>
        <vt:i4>3276905</vt:i4>
      </vt:variant>
      <vt:variant>
        <vt:i4>0</vt:i4>
      </vt:variant>
      <vt:variant>
        <vt:i4>0</vt:i4>
      </vt:variant>
      <vt:variant>
        <vt:i4>5</vt:i4>
      </vt:variant>
      <vt:variant>
        <vt:lpwstr>http://www.megalisbretagne.org/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Moyen contrat</dc:subject>
  <dc:creator>Commande publique harmonisée</dc:creator>
  <cp:keywords/>
  <cp:lastModifiedBy>eaux</cp:lastModifiedBy>
  <cp:revision>9</cp:revision>
  <cp:lastPrinted>2018-07-04T07:31:00Z</cp:lastPrinted>
  <dcterms:created xsi:type="dcterms:W3CDTF">2018-07-02T15:12:00Z</dcterms:created>
  <dcterms:modified xsi:type="dcterms:W3CDTF">2018-08-09T09:15:00Z</dcterms:modified>
</cp:coreProperties>
</file>