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1" w:rsidRDefault="00C339D1" w:rsidP="00C339D1">
      <w:pPr>
        <w:tabs>
          <w:tab w:val="left" w:pos="567"/>
        </w:tabs>
        <w:spacing w:after="0" w:line="240" w:lineRule="auto"/>
        <w:jc w:val="center"/>
        <w:rPr>
          <w:b/>
          <w:sz w:val="28"/>
          <w:szCs w:val="28"/>
        </w:rPr>
      </w:pPr>
    </w:p>
    <w:p w:rsidR="00C339D1" w:rsidRPr="00947ED9" w:rsidRDefault="00C339D1" w:rsidP="006F7EF0">
      <w:pPr>
        <w:tabs>
          <w:tab w:val="left" w:pos="567"/>
        </w:tabs>
        <w:spacing w:line="240" w:lineRule="auto"/>
        <w:jc w:val="center"/>
        <w:rPr>
          <w:b/>
          <w:sz w:val="28"/>
          <w:szCs w:val="28"/>
        </w:rPr>
      </w:pPr>
      <w:r w:rsidRPr="00947ED9">
        <w:rPr>
          <w:b/>
          <w:sz w:val="28"/>
          <w:szCs w:val="28"/>
        </w:rPr>
        <w:t>MAIRIE DE </w:t>
      </w:r>
      <w:r w:rsidR="006F7EF0">
        <w:rPr>
          <w:b/>
          <w:sz w:val="28"/>
          <w:szCs w:val="28"/>
        </w:rPr>
        <w:t>SAINT-NIC</w:t>
      </w:r>
    </w:p>
    <w:p w:rsidR="006F7EF0" w:rsidRPr="006F7EF0" w:rsidRDefault="006F7EF0" w:rsidP="006F7EF0">
      <w:pPr>
        <w:tabs>
          <w:tab w:val="left" w:pos="567"/>
        </w:tabs>
        <w:spacing w:after="0" w:line="276" w:lineRule="auto"/>
        <w:jc w:val="center"/>
        <w:rPr>
          <w:rStyle w:val="st"/>
          <w:sz w:val="20"/>
        </w:rPr>
      </w:pPr>
      <w:r w:rsidRPr="006F7EF0">
        <w:rPr>
          <w:rStyle w:val="st"/>
          <w:sz w:val="20"/>
        </w:rPr>
        <w:t>12</w:t>
      </w:r>
      <w:r w:rsidR="00C649BA">
        <w:rPr>
          <w:rStyle w:val="st"/>
          <w:sz w:val="20"/>
        </w:rPr>
        <w:t>, r</w:t>
      </w:r>
      <w:r w:rsidRPr="006F7EF0">
        <w:rPr>
          <w:rStyle w:val="st"/>
          <w:sz w:val="20"/>
        </w:rPr>
        <w:t xml:space="preserve">ue du </w:t>
      </w:r>
      <w:proofErr w:type="spellStart"/>
      <w:r w:rsidR="00C649BA">
        <w:rPr>
          <w:rStyle w:val="st"/>
          <w:sz w:val="20"/>
        </w:rPr>
        <w:t>Mé</w:t>
      </w:r>
      <w:r w:rsidR="005B2316" w:rsidRPr="006F7EF0">
        <w:rPr>
          <w:rStyle w:val="st"/>
          <w:sz w:val="20"/>
        </w:rPr>
        <w:t>nez</w:t>
      </w:r>
      <w:r w:rsidR="00C649BA">
        <w:rPr>
          <w:rStyle w:val="st"/>
          <w:sz w:val="20"/>
        </w:rPr>
        <w:t>-</w:t>
      </w:r>
      <w:r w:rsidRPr="006F7EF0">
        <w:rPr>
          <w:rStyle w:val="st"/>
          <w:sz w:val="20"/>
        </w:rPr>
        <w:t>Hom</w:t>
      </w:r>
      <w:proofErr w:type="spellEnd"/>
      <w:r w:rsidRPr="006F7EF0">
        <w:rPr>
          <w:rStyle w:val="st"/>
          <w:sz w:val="20"/>
        </w:rPr>
        <w:t xml:space="preserve"> 29550</w:t>
      </w:r>
      <w:r>
        <w:rPr>
          <w:rStyle w:val="st"/>
          <w:sz w:val="20"/>
        </w:rPr>
        <w:t xml:space="preserve"> SAINT-NIC</w:t>
      </w:r>
    </w:p>
    <w:p w:rsidR="00C339D1" w:rsidRPr="008C1ACF" w:rsidRDefault="006F7EF0" w:rsidP="006F7EF0">
      <w:pPr>
        <w:tabs>
          <w:tab w:val="left" w:pos="567"/>
        </w:tabs>
        <w:spacing w:after="0" w:line="276" w:lineRule="auto"/>
        <w:jc w:val="center"/>
        <w:rPr>
          <w:sz w:val="20"/>
          <w:szCs w:val="20"/>
        </w:rPr>
      </w:pPr>
      <w:r>
        <w:rPr>
          <w:sz w:val="20"/>
          <w:szCs w:val="20"/>
        </w:rPr>
        <w:sym w:font="Wingdings 2" w:char="F027"/>
      </w:r>
      <w:r w:rsidR="00C339D1" w:rsidRPr="00947ED9">
        <w:rPr>
          <w:sz w:val="20"/>
          <w:szCs w:val="20"/>
        </w:rPr>
        <w:t xml:space="preserve">: </w:t>
      </w:r>
      <w:r w:rsidRPr="006F7EF0">
        <w:rPr>
          <w:rStyle w:val="st"/>
          <w:sz w:val="20"/>
          <w:szCs w:val="20"/>
        </w:rPr>
        <w:t>02 98 26 50 36</w:t>
      </w:r>
    </w:p>
    <w:p w:rsidR="00C339D1" w:rsidRDefault="00760209" w:rsidP="006F7EF0">
      <w:pPr>
        <w:spacing w:line="276" w:lineRule="auto"/>
        <w:jc w:val="center"/>
      </w:pPr>
      <w:r>
        <w:rPr>
          <w:noProof/>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410845</wp:posOffset>
            </wp:positionV>
            <wp:extent cx="2355850" cy="1295400"/>
            <wp:effectExtent l="0" t="0" r="6350" b="0"/>
            <wp:wrapTopAndBottom/>
            <wp:docPr id="1" name="Image 1" descr="Résultat de recherche d'images pour &quot;saint-nic mai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aint-nic mairi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9D1" w:rsidRPr="006F7EF0">
        <w:rPr>
          <w:sz w:val="20"/>
        </w:rPr>
        <w:t xml:space="preserve">Courriel : </w:t>
      </w:r>
      <w:hyperlink r:id="rId8" w:history="1">
        <w:r w:rsidR="006F7EF0" w:rsidRPr="006F7EF0">
          <w:rPr>
            <w:rStyle w:val="Lienhypertexte"/>
            <w:sz w:val="20"/>
          </w:rPr>
          <w:t>commune-stnic@wanadoo.fr</w:t>
        </w:r>
      </w:hyperlink>
      <w:r w:rsidR="006F7EF0">
        <w:t xml:space="preserve"> </w:t>
      </w:r>
    </w:p>
    <w:p w:rsidR="00C339D1" w:rsidRPr="00947ED9" w:rsidRDefault="00C339D1" w:rsidP="00C339D1">
      <w:pPr>
        <w:jc w:val="center"/>
      </w:pPr>
    </w:p>
    <w:p w:rsidR="00C339D1" w:rsidRDefault="00C942A7" w:rsidP="00C339D1">
      <w:pPr>
        <w:jc w:val="center"/>
      </w:pPr>
      <w:r>
        <w:pict>
          <v:rect id="_x0000_i1025" style="width:0;height:1.5pt" o:hralign="center" o:hrstd="t" o:hr="t" fillcolor="#a0a0a0" stroked="f">
            <v:imagedata r:id="rId9" o:title=""/>
          </v:rect>
        </w:pict>
      </w:r>
    </w:p>
    <w:p w:rsidR="00EC482C" w:rsidRDefault="00EC482C" w:rsidP="00EC482C">
      <w:pPr>
        <w:jc w:val="center"/>
        <w:rPr>
          <w:b/>
          <w:bCs/>
          <w:sz w:val="28"/>
          <w:szCs w:val="28"/>
        </w:rPr>
      </w:pPr>
      <w:r>
        <w:rPr>
          <w:b/>
          <w:bCs/>
          <w:sz w:val="28"/>
          <w:szCs w:val="28"/>
        </w:rPr>
        <w:t>Marché n</w:t>
      </w:r>
      <w:r w:rsidRPr="007B25EF">
        <w:rPr>
          <w:b/>
          <w:bCs/>
          <w:sz w:val="28"/>
          <w:szCs w:val="28"/>
        </w:rPr>
        <w:t>°</w:t>
      </w:r>
      <w:r w:rsidR="00FC6D67">
        <w:rPr>
          <w:b/>
          <w:bCs/>
          <w:sz w:val="28"/>
          <w:szCs w:val="28"/>
        </w:rPr>
        <w:t xml:space="preserve"> </w:t>
      </w:r>
      <w:r w:rsidR="00FC6D67" w:rsidRPr="00FC6D67">
        <w:rPr>
          <w:b/>
          <w:bCs/>
          <w:sz w:val="28"/>
          <w:szCs w:val="28"/>
        </w:rPr>
        <w:t>2017MAPA01</w:t>
      </w:r>
    </w:p>
    <w:p w:rsidR="00EC482C" w:rsidRDefault="00EC482C" w:rsidP="00EC482C">
      <w:pPr>
        <w:spacing w:after="0"/>
        <w:jc w:val="center"/>
        <w:rPr>
          <w:b/>
          <w:bCs/>
          <w:sz w:val="28"/>
          <w:szCs w:val="28"/>
        </w:rPr>
      </w:pPr>
      <w:r>
        <w:rPr>
          <w:b/>
          <w:bCs/>
          <w:sz w:val="28"/>
          <w:szCs w:val="28"/>
        </w:rPr>
        <w:t>REVITALISATION DU CENTRE-BOURG</w:t>
      </w:r>
    </w:p>
    <w:p w:rsidR="00EC482C" w:rsidRDefault="00EC482C" w:rsidP="00EC482C">
      <w:pPr>
        <w:spacing w:after="0"/>
        <w:jc w:val="center"/>
        <w:rPr>
          <w:b/>
          <w:bCs/>
          <w:sz w:val="28"/>
          <w:szCs w:val="28"/>
        </w:rPr>
      </w:pPr>
    </w:p>
    <w:p w:rsidR="00EC482C" w:rsidRDefault="00EC482C" w:rsidP="00EC482C">
      <w:pPr>
        <w:spacing w:after="0"/>
        <w:jc w:val="center"/>
        <w:rPr>
          <w:b/>
          <w:bCs/>
          <w:sz w:val="28"/>
          <w:szCs w:val="28"/>
        </w:rPr>
      </w:pPr>
      <w:r>
        <w:rPr>
          <w:b/>
          <w:bCs/>
          <w:sz w:val="28"/>
          <w:szCs w:val="28"/>
        </w:rPr>
        <w:t xml:space="preserve">RÉALISATION D’UN SCHÉMA DIRECTEUR </w:t>
      </w:r>
    </w:p>
    <w:p w:rsidR="00EC482C" w:rsidRPr="005D36A4" w:rsidRDefault="00EC482C" w:rsidP="00EC482C">
      <w:pPr>
        <w:jc w:val="center"/>
        <w:rPr>
          <w:b/>
          <w:bCs/>
          <w:sz w:val="28"/>
          <w:szCs w:val="28"/>
        </w:rPr>
      </w:pPr>
      <w:r>
        <w:rPr>
          <w:b/>
          <w:bCs/>
          <w:sz w:val="28"/>
          <w:szCs w:val="28"/>
        </w:rPr>
        <w:t>POUR L’AMÉNAGEMENT DU CENTRE-BOURG DE SAINT-NIC</w:t>
      </w:r>
    </w:p>
    <w:p w:rsidR="00EC482C" w:rsidRPr="005D36A4" w:rsidRDefault="00EC482C" w:rsidP="00EC482C">
      <w:pPr>
        <w:rPr>
          <w:b/>
          <w:bCs/>
          <w:sz w:val="28"/>
          <w:szCs w:val="28"/>
        </w:rPr>
      </w:pPr>
    </w:p>
    <w:p w:rsidR="00EC482C" w:rsidRDefault="00C942A7" w:rsidP="00EC482C">
      <w:pPr>
        <w:jc w:val="center"/>
      </w:pPr>
      <w:r>
        <w:pict>
          <v:rect id="_x0000_i1026" style="width:0;height:1.5pt" o:hralign="center" o:hrstd="t" o:hr="t" fillcolor="#a0a0a0" stroked="f">
            <v:imagedata r:id="rId9" o:title=""/>
          </v:rect>
        </w:pict>
      </w:r>
    </w:p>
    <w:p w:rsidR="00EC482C" w:rsidRDefault="002869E0" w:rsidP="00EC482C">
      <w:pPr>
        <w:jc w:val="center"/>
        <w:rPr>
          <w:b/>
          <w:sz w:val="32"/>
          <w:szCs w:val="32"/>
        </w:rPr>
      </w:pPr>
      <w:r>
        <w:rPr>
          <w:b/>
          <w:sz w:val="32"/>
          <w:szCs w:val="32"/>
        </w:rPr>
        <w:t>Règlement de Consultation</w:t>
      </w:r>
    </w:p>
    <w:p w:rsidR="00557049" w:rsidRDefault="00557049" w:rsidP="00EC482C">
      <w:pPr>
        <w:jc w:val="center"/>
        <w:rPr>
          <w:b/>
          <w:sz w:val="32"/>
          <w:szCs w:val="32"/>
        </w:rPr>
      </w:pPr>
    </w:p>
    <w:p w:rsidR="00557049" w:rsidRPr="0000326F" w:rsidRDefault="00557049" w:rsidP="00EC482C">
      <w:pPr>
        <w:jc w:val="center"/>
        <w:rPr>
          <w:b/>
          <w:sz w:val="32"/>
          <w:szCs w:val="32"/>
        </w:rPr>
      </w:pPr>
    </w:p>
    <w:p w:rsidR="00EC482C" w:rsidRDefault="00EC482C" w:rsidP="0004227D">
      <w:pPr>
        <w:spacing w:after="0" w:line="240" w:lineRule="auto"/>
        <w:jc w:val="center"/>
        <w:rPr>
          <w:b/>
          <w:bCs/>
        </w:rPr>
      </w:pPr>
      <w:r>
        <w:rPr>
          <w:b/>
          <w:bCs/>
        </w:rPr>
        <w:t>Marché à procédure adaptée</w:t>
      </w:r>
    </w:p>
    <w:p w:rsidR="00EC482C" w:rsidRPr="003911E3" w:rsidRDefault="0004227D" w:rsidP="0004227D">
      <w:pPr>
        <w:spacing w:after="0" w:line="240" w:lineRule="auto"/>
        <w:jc w:val="center"/>
        <w:rPr>
          <w:b/>
          <w:bCs/>
        </w:rPr>
      </w:pPr>
      <w:proofErr w:type="gramStart"/>
      <w:r>
        <w:rPr>
          <w:b/>
          <w:bCs/>
        </w:rPr>
        <w:t>é</w:t>
      </w:r>
      <w:r w:rsidR="00EC482C" w:rsidRPr="003911E3">
        <w:rPr>
          <w:b/>
          <w:bCs/>
        </w:rPr>
        <w:t>tabli</w:t>
      </w:r>
      <w:proofErr w:type="gramEnd"/>
      <w:r w:rsidR="00EC482C" w:rsidRPr="003911E3">
        <w:rPr>
          <w:b/>
          <w:bCs/>
        </w:rPr>
        <w:t xml:space="preserve"> en application de </w:t>
      </w:r>
      <w:r w:rsidR="00EC482C" w:rsidRPr="003911E3">
        <w:rPr>
          <w:rFonts w:cs="Calibri"/>
          <w:b/>
          <w:bCs/>
        </w:rPr>
        <w:t>l’article 27 du décret 2016-360 du 25 mars 2016</w:t>
      </w:r>
    </w:p>
    <w:p w:rsidR="00EC482C" w:rsidRDefault="00EC482C" w:rsidP="00EC482C">
      <w:pPr>
        <w:spacing w:after="0" w:line="240" w:lineRule="auto"/>
        <w:rPr>
          <w:b/>
          <w:bCs/>
          <w:u w:val="single"/>
        </w:rPr>
      </w:pPr>
    </w:p>
    <w:p w:rsidR="0004227D" w:rsidRDefault="0004227D" w:rsidP="00EC482C">
      <w:pPr>
        <w:spacing w:after="0" w:line="240" w:lineRule="auto"/>
        <w:rPr>
          <w:b/>
          <w:bCs/>
          <w:u w:val="single"/>
        </w:rPr>
      </w:pPr>
    </w:p>
    <w:p w:rsidR="00FC6D67" w:rsidRDefault="00EC482C" w:rsidP="00EC482C">
      <w:pPr>
        <w:spacing w:after="0" w:line="240" w:lineRule="auto"/>
        <w:jc w:val="center"/>
        <w:rPr>
          <w:b/>
          <w:bCs/>
          <w:sz w:val="32"/>
        </w:rPr>
      </w:pPr>
      <w:r w:rsidRPr="0004227D">
        <w:rPr>
          <w:b/>
          <w:bCs/>
          <w:sz w:val="32"/>
          <w:u w:val="single"/>
        </w:rPr>
        <w:t>Date limite de remise des offres</w:t>
      </w:r>
      <w:r w:rsidRPr="00E5022E">
        <w:rPr>
          <w:b/>
          <w:bCs/>
          <w:sz w:val="32"/>
        </w:rPr>
        <w:t> :</w:t>
      </w:r>
    </w:p>
    <w:p w:rsidR="00EC482C" w:rsidRPr="00E5022E" w:rsidRDefault="00EC482C" w:rsidP="00EC482C">
      <w:pPr>
        <w:spacing w:after="0" w:line="240" w:lineRule="auto"/>
        <w:jc w:val="center"/>
        <w:rPr>
          <w:b/>
          <w:bCs/>
          <w:sz w:val="32"/>
        </w:rPr>
      </w:pPr>
      <w:proofErr w:type="gramStart"/>
      <w:r w:rsidRPr="00FC6D67">
        <w:rPr>
          <w:b/>
          <w:bCs/>
          <w:sz w:val="32"/>
        </w:rPr>
        <w:t>le</w:t>
      </w:r>
      <w:proofErr w:type="gramEnd"/>
      <w:r w:rsidRPr="00FC6D67">
        <w:rPr>
          <w:b/>
          <w:bCs/>
          <w:sz w:val="32"/>
        </w:rPr>
        <w:t xml:space="preserve"> </w:t>
      </w:r>
      <w:r w:rsidR="009F4A0B">
        <w:rPr>
          <w:b/>
          <w:bCs/>
          <w:sz w:val="32"/>
        </w:rPr>
        <w:t>vendredi 08 septembre</w:t>
      </w:r>
      <w:r w:rsidRPr="00FC6D67">
        <w:rPr>
          <w:b/>
          <w:bCs/>
          <w:sz w:val="32"/>
        </w:rPr>
        <w:t xml:space="preserve"> 2017 à 12 heures</w:t>
      </w:r>
      <w:r w:rsidRPr="007B25EF">
        <w:rPr>
          <w:b/>
          <w:bCs/>
          <w:sz w:val="32"/>
        </w:rPr>
        <w:t xml:space="preserve"> </w:t>
      </w:r>
    </w:p>
    <w:p w:rsidR="002869E0" w:rsidRPr="00804353" w:rsidRDefault="00EE5473" w:rsidP="002869E0">
      <w:pPr>
        <w:pStyle w:val="Titre2"/>
      </w:pPr>
      <w:r w:rsidRPr="00226E02">
        <w:rPr>
          <w:sz w:val="40"/>
          <w:szCs w:val="40"/>
        </w:rPr>
        <w:br w:type="page"/>
      </w:r>
      <w:bookmarkStart w:id="0" w:name="_Toc478630746"/>
      <w:bookmarkStart w:id="1" w:name="_Toc478630871"/>
      <w:bookmarkStart w:id="2" w:name="_Toc482690305"/>
      <w:r w:rsidR="002869E0" w:rsidRPr="00804353">
        <w:lastRenderedPageBreak/>
        <w:t>SOMMAIRE</w:t>
      </w:r>
      <w:bookmarkEnd w:id="0"/>
      <w:bookmarkEnd w:id="1"/>
      <w:bookmarkEnd w:id="2"/>
    </w:p>
    <w:p w:rsidR="00ED3FA5" w:rsidRDefault="002869E0">
      <w:pPr>
        <w:pStyle w:val="TM2"/>
        <w:rPr>
          <w:rFonts w:asciiTheme="minorHAnsi" w:eastAsiaTheme="minorEastAsia" w:hAnsiTheme="minorHAnsi" w:cstheme="minorBidi"/>
          <w:noProof/>
        </w:rPr>
      </w:pPr>
      <w:r w:rsidRPr="00F1026F">
        <w:rPr>
          <w:rFonts w:cs="Calibri"/>
        </w:rPr>
        <w:fldChar w:fldCharType="begin"/>
      </w:r>
      <w:r w:rsidRPr="00613FFC">
        <w:rPr>
          <w:rFonts w:cs="Calibri"/>
        </w:rPr>
        <w:instrText xml:space="preserve"> TOC \o "1-3" \h \z \u </w:instrText>
      </w:r>
      <w:r w:rsidRPr="00F1026F">
        <w:rPr>
          <w:rFonts w:cs="Calibri"/>
        </w:rPr>
        <w:fldChar w:fldCharType="separate"/>
      </w:r>
    </w:p>
    <w:p w:rsidR="00ED3FA5" w:rsidRDefault="00C942A7">
      <w:pPr>
        <w:pStyle w:val="TM2"/>
        <w:rPr>
          <w:rFonts w:asciiTheme="minorHAnsi" w:eastAsiaTheme="minorEastAsia" w:hAnsiTheme="minorHAnsi" w:cstheme="minorBidi"/>
          <w:noProof/>
        </w:rPr>
      </w:pPr>
      <w:hyperlink w:anchor="_Toc482690306" w:history="1">
        <w:r w:rsidR="00ED3FA5" w:rsidRPr="00C74867">
          <w:rPr>
            <w:rStyle w:val="Lienhypertexte"/>
            <w:noProof/>
          </w:rPr>
          <w:t>ARTICLE 1 : POUVOIR ADJUDICATEUR</w:t>
        </w:r>
        <w:r w:rsidR="00ED3FA5">
          <w:rPr>
            <w:noProof/>
            <w:webHidden/>
          </w:rPr>
          <w:tab/>
        </w:r>
        <w:r w:rsidR="00ED3FA5">
          <w:rPr>
            <w:noProof/>
            <w:webHidden/>
          </w:rPr>
          <w:fldChar w:fldCharType="begin"/>
        </w:r>
        <w:r w:rsidR="00ED3FA5">
          <w:rPr>
            <w:noProof/>
            <w:webHidden/>
          </w:rPr>
          <w:instrText xml:space="preserve"> PAGEREF _Toc482690306 \h </w:instrText>
        </w:r>
        <w:r w:rsidR="00ED3FA5">
          <w:rPr>
            <w:noProof/>
            <w:webHidden/>
          </w:rPr>
        </w:r>
        <w:r w:rsidR="00ED3FA5">
          <w:rPr>
            <w:noProof/>
            <w:webHidden/>
          </w:rPr>
          <w:fldChar w:fldCharType="separate"/>
        </w:r>
        <w:r w:rsidR="00E76BD7">
          <w:rPr>
            <w:noProof/>
            <w:webHidden/>
          </w:rPr>
          <w:t>3</w:t>
        </w:r>
        <w:r w:rsidR="00ED3FA5">
          <w:rPr>
            <w:noProof/>
            <w:webHidden/>
          </w:rPr>
          <w:fldChar w:fldCharType="end"/>
        </w:r>
      </w:hyperlink>
    </w:p>
    <w:p w:rsidR="00ED3FA5" w:rsidRDefault="00C942A7">
      <w:pPr>
        <w:pStyle w:val="TM2"/>
        <w:rPr>
          <w:rFonts w:asciiTheme="minorHAnsi" w:eastAsiaTheme="minorEastAsia" w:hAnsiTheme="minorHAnsi" w:cstheme="minorBidi"/>
          <w:noProof/>
        </w:rPr>
      </w:pPr>
      <w:hyperlink w:anchor="_Toc482690307" w:history="1">
        <w:r w:rsidR="00ED3FA5" w:rsidRPr="00C74867">
          <w:rPr>
            <w:rStyle w:val="Lienhypertexte"/>
            <w:noProof/>
          </w:rPr>
          <w:t>ARTICLE 2 : QUALITÉ DE LA PERSONNE RESPONSABLE DU MARCHÉ</w:t>
        </w:r>
        <w:r w:rsidR="00ED3FA5">
          <w:rPr>
            <w:noProof/>
            <w:webHidden/>
          </w:rPr>
          <w:tab/>
        </w:r>
        <w:r w:rsidR="00ED3FA5">
          <w:rPr>
            <w:noProof/>
            <w:webHidden/>
          </w:rPr>
          <w:fldChar w:fldCharType="begin"/>
        </w:r>
        <w:r w:rsidR="00ED3FA5">
          <w:rPr>
            <w:noProof/>
            <w:webHidden/>
          </w:rPr>
          <w:instrText xml:space="preserve"> PAGEREF _Toc482690307 \h </w:instrText>
        </w:r>
        <w:r w:rsidR="00ED3FA5">
          <w:rPr>
            <w:noProof/>
            <w:webHidden/>
          </w:rPr>
        </w:r>
        <w:r w:rsidR="00ED3FA5">
          <w:rPr>
            <w:noProof/>
            <w:webHidden/>
          </w:rPr>
          <w:fldChar w:fldCharType="separate"/>
        </w:r>
        <w:r w:rsidR="00E76BD7">
          <w:rPr>
            <w:noProof/>
            <w:webHidden/>
          </w:rPr>
          <w:t>3</w:t>
        </w:r>
        <w:r w:rsidR="00ED3FA5">
          <w:rPr>
            <w:noProof/>
            <w:webHidden/>
          </w:rPr>
          <w:fldChar w:fldCharType="end"/>
        </w:r>
      </w:hyperlink>
    </w:p>
    <w:p w:rsidR="00ED3FA5" w:rsidRDefault="00C942A7">
      <w:pPr>
        <w:pStyle w:val="TM2"/>
        <w:rPr>
          <w:rFonts w:asciiTheme="minorHAnsi" w:eastAsiaTheme="minorEastAsia" w:hAnsiTheme="minorHAnsi" w:cstheme="minorBidi"/>
          <w:noProof/>
        </w:rPr>
      </w:pPr>
      <w:hyperlink w:anchor="_Toc482690308" w:history="1">
        <w:r w:rsidR="00ED3FA5" w:rsidRPr="00C74867">
          <w:rPr>
            <w:rStyle w:val="Lienhypertexte"/>
            <w:noProof/>
          </w:rPr>
          <w:t>ARTICLE 3 : PROCÉDURE DE PASSATION</w:t>
        </w:r>
        <w:r w:rsidR="00ED3FA5">
          <w:rPr>
            <w:noProof/>
            <w:webHidden/>
          </w:rPr>
          <w:tab/>
        </w:r>
        <w:r w:rsidR="00ED3FA5">
          <w:rPr>
            <w:noProof/>
            <w:webHidden/>
          </w:rPr>
          <w:fldChar w:fldCharType="begin"/>
        </w:r>
        <w:r w:rsidR="00ED3FA5">
          <w:rPr>
            <w:noProof/>
            <w:webHidden/>
          </w:rPr>
          <w:instrText xml:space="preserve"> PAGEREF _Toc482690308 \h </w:instrText>
        </w:r>
        <w:r w:rsidR="00ED3FA5">
          <w:rPr>
            <w:noProof/>
            <w:webHidden/>
          </w:rPr>
        </w:r>
        <w:r w:rsidR="00ED3FA5">
          <w:rPr>
            <w:noProof/>
            <w:webHidden/>
          </w:rPr>
          <w:fldChar w:fldCharType="separate"/>
        </w:r>
        <w:r w:rsidR="00E76BD7">
          <w:rPr>
            <w:noProof/>
            <w:webHidden/>
          </w:rPr>
          <w:t>3</w:t>
        </w:r>
        <w:r w:rsidR="00ED3FA5">
          <w:rPr>
            <w:noProof/>
            <w:webHidden/>
          </w:rPr>
          <w:fldChar w:fldCharType="end"/>
        </w:r>
      </w:hyperlink>
    </w:p>
    <w:p w:rsidR="00ED3FA5" w:rsidRDefault="00C942A7">
      <w:pPr>
        <w:pStyle w:val="TM2"/>
        <w:rPr>
          <w:rFonts w:asciiTheme="minorHAnsi" w:eastAsiaTheme="minorEastAsia" w:hAnsiTheme="minorHAnsi" w:cstheme="minorBidi"/>
          <w:noProof/>
        </w:rPr>
      </w:pPr>
      <w:hyperlink w:anchor="_Toc482690309" w:history="1">
        <w:r w:rsidR="00ED3FA5" w:rsidRPr="00C74867">
          <w:rPr>
            <w:rStyle w:val="Lienhypertexte"/>
            <w:noProof/>
          </w:rPr>
          <w:t>ARTICLE 4 : OBJET DU MARCHÉ</w:t>
        </w:r>
        <w:r w:rsidR="00ED3FA5">
          <w:rPr>
            <w:noProof/>
            <w:webHidden/>
          </w:rPr>
          <w:tab/>
        </w:r>
        <w:r w:rsidR="00ED3FA5">
          <w:rPr>
            <w:noProof/>
            <w:webHidden/>
          </w:rPr>
          <w:fldChar w:fldCharType="begin"/>
        </w:r>
        <w:r w:rsidR="00ED3FA5">
          <w:rPr>
            <w:noProof/>
            <w:webHidden/>
          </w:rPr>
          <w:instrText xml:space="preserve"> PAGEREF _Toc482690309 \h </w:instrText>
        </w:r>
        <w:r w:rsidR="00ED3FA5">
          <w:rPr>
            <w:noProof/>
            <w:webHidden/>
          </w:rPr>
        </w:r>
        <w:r w:rsidR="00ED3FA5">
          <w:rPr>
            <w:noProof/>
            <w:webHidden/>
          </w:rPr>
          <w:fldChar w:fldCharType="separate"/>
        </w:r>
        <w:r w:rsidR="00E76BD7">
          <w:rPr>
            <w:noProof/>
            <w:webHidden/>
          </w:rPr>
          <w:t>3</w:t>
        </w:r>
        <w:r w:rsidR="00ED3FA5">
          <w:rPr>
            <w:noProof/>
            <w:webHidden/>
          </w:rPr>
          <w:fldChar w:fldCharType="end"/>
        </w:r>
      </w:hyperlink>
    </w:p>
    <w:p w:rsidR="00ED3FA5" w:rsidRDefault="00C942A7">
      <w:pPr>
        <w:pStyle w:val="TM2"/>
        <w:rPr>
          <w:rFonts w:asciiTheme="minorHAnsi" w:eastAsiaTheme="minorEastAsia" w:hAnsiTheme="minorHAnsi" w:cstheme="minorBidi"/>
          <w:noProof/>
        </w:rPr>
      </w:pPr>
      <w:hyperlink w:anchor="_Toc482690310" w:history="1">
        <w:r w:rsidR="00ED3FA5" w:rsidRPr="00C74867">
          <w:rPr>
            <w:rStyle w:val="Lienhypertexte"/>
            <w:noProof/>
          </w:rPr>
          <w:t>ARTICLE 5 : FORME DU MARCHÉ</w:t>
        </w:r>
        <w:r w:rsidR="00ED3FA5">
          <w:rPr>
            <w:noProof/>
            <w:webHidden/>
          </w:rPr>
          <w:tab/>
        </w:r>
        <w:r w:rsidR="00ED3FA5">
          <w:rPr>
            <w:noProof/>
            <w:webHidden/>
          </w:rPr>
          <w:fldChar w:fldCharType="begin"/>
        </w:r>
        <w:r w:rsidR="00ED3FA5">
          <w:rPr>
            <w:noProof/>
            <w:webHidden/>
          </w:rPr>
          <w:instrText xml:space="preserve"> PAGEREF _Toc482690310 \h </w:instrText>
        </w:r>
        <w:r w:rsidR="00ED3FA5">
          <w:rPr>
            <w:noProof/>
            <w:webHidden/>
          </w:rPr>
        </w:r>
        <w:r w:rsidR="00ED3FA5">
          <w:rPr>
            <w:noProof/>
            <w:webHidden/>
          </w:rPr>
          <w:fldChar w:fldCharType="separate"/>
        </w:r>
        <w:r w:rsidR="00E76BD7">
          <w:rPr>
            <w:noProof/>
            <w:webHidden/>
          </w:rPr>
          <w:t>3</w:t>
        </w:r>
        <w:r w:rsidR="00ED3FA5">
          <w:rPr>
            <w:noProof/>
            <w:webHidden/>
          </w:rPr>
          <w:fldChar w:fldCharType="end"/>
        </w:r>
      </w:hyperlink>
    </w:p>
    <w:p w:rsidR="00ED3FA5" w:rsidRDefault="00C942A7">
      <w:pPr>
        <w:pStyle w:val="TM2"/>
        <w:rPr>
          <w:rFonts w:asciiTheme="minorHAnsi" w:eastAsiaTheme="minorEastAsia" w:hAnsiTheme="minorHAnsi" w:cstheme="minorBidi"/>
          <w:noProof/>
        </w:rPr>
      </w:pPr>
      <w:hyperlink w:anchor="_Toc482690311" w:history="1">
        <w:r w:rsidR="00ED3FA5" w:rsidRPr="00C74867">
          <w:rPr>
            <w:rStyle w:val="Lienhypertexte"/>
            <w:noProof/>
          </w:rPr>
          <w:t>ARTICLE 6 : DÉCOMPOSITION DU MARCHÉ</w:t>
        </w:r>
        <w:r w:rsidR="00ED3FA5">
          <w:rPr>
            <w:noProof/>
            <w:webHidden/>
          </w:rPr>
          <w:tab/>
        </w:r>
        <w:r w:rsidR="00ED3FA5">
          <w:rPr>
            <w:noProof/>
            <w:webHidden/>
          </w:rPr>
          <w:fldChar w:fldCharType="begin"/>
        </w:r>
        <w:r w:rsidR="00ED3FA5">
          <w:rPr>
            <w:noProof/>
            <w:webHidden/>
          </w:rPr>
          <w:instrText xml:space="preserve"> PAGEREF _Toc482690311 \h </w:instrText>
        </w:r>
        <w:r w:rsidR="00ED3FA5">
          <w:rPr>
            <w:noProof/>
            <w:webHidden/>
          </w:rPr>
        </w:r>
        <w:r w:rsidR="00ED3FA5">
          <w:rPr>
            <w:noProof/>
            <w:webHidden/>
          </w:rPr>
          <w:fldChar w:fldCharType="separate"/>
        </w:r>
        <w:r w:rsidR="00E76BD7">
          <w:rPr>
            <w:noProof/>
            <w:webHidden/>
          </w:rPr>
          <w:t>3</w:t>
        </w:r>
        <w:r w:rsidR="00ED3FA5">
          <w:rPr>
            <w:noProof/>
            <w:webHidden/>
          </w:rPr>
          <w:fldChar w:fldCharType="end"/>
        </w:r>
      </w:hyperlink>
    </w:p>
    <w:p w:rsidR="00ED3FA5" w:rsidRDefault="00C942A7">
      <w:pPr>
        <w:pStyle w:val="TM2"/>
        <w:rPr>
          <w:rFonts w:asciiTheme="minorHAnsi" w:eastAsiaTheme="minorEastAsia" w:hAnsiTheme="minorHAnsi" w:cstheme="minorBidi"/>
          <w:noProof/>
        </w:rPr>
      </w:pPr>
      <w:hyperlink w:anchor="_Toc482690312" w:history="1">
        <w:r w:rsidR="00ED3FA5" w:rsidRPr="00C74867">
          <w:rPr>
            <w:rStyle w:val="Lienhypertexte"/>
            <w:noProof/>
          </w:rPr>
          <w:t>ARTICLE 7 : DÉLAI D’ÉXECUTION et déroulement de la procédure</w:t>
        </w:r>
        <w:r w:rsidR="00ED3FA5">
          <w:rPr>
            <w:noProof/>
            <w:webHidden/>
          </w:rPr>
          <w:tab/>
        </w:r>
        <w:r w:rsidR="00ED3FA5">
          <w:rPr>
            <w:noProof/>
            <w:webHidden/>
          </w:rPr>
          <w:fldChar w:fldCharType="begin"/>
        </w:r>
        <w:r w:rsidR="00ED3FA5">
          <w:rPr>
            <w:noProof/>
            <w:webHidden/>
          </w:rPr>
          <w:instrText xml:space="preserve"> PAGEREF _Toc482690312 \h </w:instrText>
        </w:r>
        <w:r w:rsidR="00ED3FA5">
          <w:rPr>
            <w:noProof/>
            <w:webHidden/>
          </w:rPr>
        </w:r>
        <w:r w:rsidR="00ED3FA5">
          <w:rPr>
            <w:noProof/>
            <w:webHidden/>
          </w:rPr>
          <w:fldChar w:fldCharType="separate"/>
        </w:r>
        <w:r w:rsidR="00E76BD7">
          <w:rPr>
            <w:noProof/>
            <w:webHidden/>
          </w:rPr>
          <w:t>3</w:t>
        </w:r>
        <w:r w:rsidR="00ED3FA5">
          <w:rPr>
            <w:noProof/>
            <w:webHidden/>
          </w:rPr>
          <w:fldChar w:fldCharType="end"/>
        </w:r>
      </w:hyperlink>
    </w:p>
    <w:p w:rsidR="00ED3FA5" w:rsidRDefault="00C942A7">
      <w:pPr>
        <w:pStyle w:val="TM2"/>
        <w:rPr>
          <w:rFonts w:asciiTheme="minorHAnsi" w:eastAsiaTheme="minorEastAsia" w:hAnsiTheme="minorHAnsi" w:cstheme="minorBidi"/>
          <w:noProof/>
        </w:rPr>
      </w:pPr>
      <w:hyperlink w:anchor="_Toc482690313" w:history="1">
        <w:r w:rsidR="00ED3FA5" w:rsidRPr="00C74867">
          <w:rPr>
            <w:rStyle w:val="Lienhypertexte"/>
            <w:noProof/>
          </w:rPr>
          <w:t>ARTICLE 8 : DÉLAI DE VALIDITÉ DES PROPOSITIONS</w:t>
        </w:r>
        <w:r w:rsidR="00ED3FA5">
          <w:rPr>
            <w:noProof/>
            <w:webHidden/>
          </w:rPr>
          <w:tab/>
        </w:r>
        <w:r w:rsidR="00ED3FA5">
          <w:rPr>
            <w:noProof/>
            <w:webHidden/>
          </w:rPr>
          <w:fldChar w:fldCharType="begin"/>
        </w:r>
        <w:r w:rsidR="00ED3FA5">
          <w:rPr>
            <w:noProof/>
            <w:webHidden/>
          </w:rPr>
          <w:instrText xml:space="preserve"> PAGEREF _Toc482690313 \h </w:instrText>
        </w:r>
        <w:r w:rsidR="00ED3FA5">
          <w:rPr>
            <w:noProof/>
            <w:webHidden/>
          </w:rPr>
        </w:r>
        <w:r w:rsidR="00ED3FA5">
          <w:rPr>
            <w:noProof/>
            <w:webHidden/>
          </w:rPr>
          <w:fldChar w:fldCharType="separate"/>
        </w:r>
        <w:r w:rsidR="00E76BD7">
          <w:rPr>
            <w:noProof/>
            <w:webHidden/>
          </w:rPr>
          <w:t>3</w:t>
        </w:r>
        <w:r w:rsidR="00ED3FA5">
          <w:rPr>
            <w:noProof/>
            <w:webHidden/>
          </w:rPr>
          <w:fldChar w:fldCharType="end"/>
        </w:r>
      </w:hyperlink>
    </w:p>
    <w:p w:rsidR="00ED3FA5" w:rsidRDefault="00C942A7">
      <w:pPr>
        <w:pStyle w:val="TM2"/>
        <w:rPr>
          <w:rFonts w:asciiTheme="minorHAnsi" w:eastAsiaTheme="minorEastAsia" w:hAnsiTheme="minorHAnsi" w:cstheme="minorBidi"/>
          <w:noProof/>
        </w:rPr>
      </w:pPr>
      <w:hyperlink w:anchor="_Toc482690314" w:history="1">
        <w:r w:rsidR="00ED3FA5" w:rsidRPr="00C74867">
          <w:rPr>
            <w:rStyle w:val="Lienhypertexte"/>
            <w:noProof/>
          </w:rPr>
          <w:t>ARTICLE 9 : VARIANTE ET OPTIONS</w:t>
        </w:r>
        <w:r w:rsidR="00ED3FA5">
          <w:rPr>
            <w:noProof/>
            <w:webHidden/>
          </w:rPr>
          <w:tab/>
        </w:r>
        <w:r w:rsidR="00ED3FA5">
          <w:rPr>
            <w:noProof/>
            <w:webHidden/>
          </w:rPr>
          <w:fldChar w:fldCharType="begin"/>
        </w:r>
        <w:r w:rsidR="00ED3FA5">
          <w:rPr>
            <w:noProof/>
            <w:webHidden/>
          </w:rPr>
          <w:instrText xml:space="preserve"> PAGEREF _Toc482690314 \h </w:instrText>
        </w:r>
        <w:r w:rsidR="00ED3FA5">
          <w:rPr>
            <w:noProof/>
            <w:webHidden/>
          </w:rPr>
        </w:r>
        <w:r w:rsidR="00ED3FA5">
          <w:rPr>
            <w:noProof/>
            <w:webHidden/>
          </w:rPr>
          <w:fldChar w:fldCharType="separate"/>
        </w:r>
        <w:r w:rsidR="00E76BD7">
          <w:rPr>
            <w:noProof/>
            <w:webHidden/>
          </w:rPr>
          <w:t>4</w:t>
        </w:r>
        <w:r w:rsidR="00ED3FA5">
          <w:rPr>
            <w:noProof/>
            <w:webHidden/>
          </w:rPr>
          <w:fldChar w:fldCharType="end"/>
        </w:r>
      </w:hyperlink>
    </w:p>
    <w:p w:rsidR="00ED3FA5" w:rsidRDefault="00C942A7">
      <w:pPr>
        <w:pStyle w:val="TM2"/>
        <w:rPr>
          <w:rFonts w:asciiTheme="minorHAnsi" w:eastAsiaTheme="minorEastAsia" w:hAnsiTheme="minorHAnsi" w:cstheme="minorBidi"/>
          <w:noProof/>
        </w:rPr>
      </w:pPr>
      <w:hyperlink w:anchor="_Toc482690315" w:history="1">
        <w:r w:rsidR="00ED3FA5" w:rsidRPr="00C74867">
          <w:rPr>
            <w:rStyle w:val="Lienhypertexte"/>
            <w:noProof/>
          </w:rPr>
          <w:t>ARTICLE 10 : CONTENU DU DOSSIER DE CONSULTATION</w:t>
        </w:r>
        <w:r w:rsidR="00ED3FA5">
          <w:rPr>
            <w:noProof/>
            <w:webHidden/>
          </w:rPr>
          <w:tab/>
        </w:r>
        <w:r w:rsidR="00ED3FA5">
          <w:rPr>
            <w:noProof/>
            <w:webHidden/>
          </w:rPr>
          <w:fldChar w:fldCharType="begin"/>
        </w:r>
        <w:r w:rsidR="00ED3FA5">
          <w:rPr>
            <w:noProof/>
            <w:webHidden/>
          </w:rPr>
          <w:instrText xml:space="preserve"> PAGEREF _Toc482690315 \h </w:instrText>
        </w:r>
        <w:r w:rsidR="00ED3FA5">
          <w:rPr>
            <w:noProof/>
            <w:webHidden/>
          </w:rPr>
        </w:r>
        <w:r w:rsidR="00ED3FA5">
          <w:rPr>
            <w:noProof/>
            <w:webHidden/>
          </w:rPr>
          <w:fldChar w:fldCharType="separate"/>
        </w:r>
        <w:r w:rsidR="00E76BD7">
          <w:rPr>
            <w:noProof/>
            <w:webHidden/>
          </w:rPr>
          <w:t>4</w:t>
        </w:r>
        <w:r w:rsidR="00ED3FA5">
          <w:rPr>
            <w:noProof/>
            <w:webHidden/>
          </w:rPr>
          <w:fldChar w:fldCharType="end"/>
        </w:r>
      </w:hyperlink>
    </w:p>
    <w:p w:rsidR="00ED3FA5" w:rsidRDefault="00C942A7">
      <w:pPr>
        <w:pStyle w:val="TM2"/>
        <w:rPr>
          <w:rFonts w:asciiTheme="minorHAnsi" w:eastAsiaTheme="minorEastAsia" w:hAnsiTheme="minorHAnsi" w:cstheme="minorBidi"/>
          <w:noProof/>
        </w:rPr>
      </w:pPr>
      <w:hyperlink w:anchor="_Toc482690316" w:history="1">
        <w:r w:rsidR="00ED3FA5" w:rsidRPr="00C74867">
          <w:rPr>
            <w:rStyle w:val="Lienhypertexte"/>
            <w:noProof/>
          </w:rPr>
          <w:t>ARTICLE 11 : MISE À DISPOSITION DU DOSSIER DE CONSULTATION</w:t>
        </w:r>
        <w:r w:rsidR="00ED3FA5">
          <w:rPr>
            <w:noProof/>
            <w:webHidden/>
          </w:rPr>
          <w:tab/>
        </w:r>
        <w:r w:rsidR="00ED3FA5">
          <w:rPr>
            <w:noProof/>
            <w:webHidden/>
          </w:rPr>
          <w:fldChar w:fldCharType="begin"/>
        </w:r>
        <w:r w:rsidR="00ED3FA5">
          <w:rPr>
            <w:noProof/>
            <w:webHidden/>
          </w:rPr>
          <w:instrText xml:space="preserve"> PAGEREF _Toc482690316 \h </w:instrText>
        </w:r>
        <w:r w:rsidR="00ED3FA5">
          <w:rPr>
            <w:noProof/>
            <w:webHidden/>
          </w:rPr>
        </w:r>
        <w:r w:rsidR="00ED3FA5">
          <w:rPr>
            <w:noProof/>
            <w:webHidden/>
          </w:rPr>
          <w:fldChar w:fldCharType="separate"/>
        </w:r>
        <w:r w:rsidR="00E76BD7">
          <w:rPr>
            <w:noProof/>
            <w:webHidden/>
          </w:rPr>
          <w:t>4</w:t>
        </w:r>
        <w:r w:rsidR="00ED3FA5">
          <w:rPr>
            <w:noProof/>
            <w:webHidden/>
          </w:rPr>
          <w:fldChar w:fldCharType="end"/>
        </w:r>
      </w:hyperlink>
    </w:p>
    <w:p w:rsidR="00ED3FA5" w:rsidRDefault="00C942A7">
      <w:pPr>
        <w:pStyle w:val="TM2"/>
        <w:rPr>
          <w:rFonts w:asciiTheme="minorHAnsi" w:eastAsiaTheme="minorEastAsia" w:hAnsiTheme="minorHAnsi" w:cstheme="minorBidi"/>
          <w:noProof/>
        </w:rPr>
      </w:pPr>
      <w:hyperlink w:anchor="_Toc482690317" w:history="1">
        <w:r w:rsidR="00ED3FA5" w:rsidRPr="00C74867">
          <w:rPr>
            <w:rStyle w:val="Lienhypertexte"/>
            <w:noProof/>
          </w:rPr>
          <w:t>ARTICLE 12 : MODIFICATION DU DOSSIER DE CONSULTATION</w:t>
        </w:r>
        <w:r w:rsidR="00ED3FA5">
          <w:rPr>
            <w:noProof/>
            <w:webHidden/>
          </w:rPr>
          <w:tab/>
        </w:r>
        <w:r w:rsidR="00ED3FA5">
          <w:rPr>
            <w:noProof/>
            <w:webHidden/>
          </w:rPr>
          <w:fldChar w:fldCharType="begin"/>
        </w:r>
        <w:r w:rsidR="00ED3FA5">
          <w:rPr>
            <w:noProof/>
            <w:webHidden/>
          </w:rPr>
          <w:instrText xml:space="preserve"> PAGEREF _Toc482690317 \h </w:instrText>
        </w:r>
        <w:r w:rsidR="00ED3FA5">
          <w:rPr>
            <w:noProof/>
            <w:webHidden/>
          </w:rPr>
        </w:r>
        <w:r w:rsidR="00ED3FA5">
          <w:rPr>
            <w:noProof/>
            <w:webHidden/>
          </w:rPr>
          <w:fldChar w:fldCharType="separate"/>
        </w:r>
        <w:r w:rsidR="00E76BD7">
          <w:rPr>
            <w:noProof/>
            <w:webHidden/>
          </w:rPr>
          <w:t>4</w:t>
        </w:r>
        <w:r w:rsidR="00ED3FA5">
          <w:rPr>
            <w:noProof/>
            <w:webHidden/>
          </w:rPr>
          <w:fldChar w:fldCharType="end"/>
        </w:r>
      </w:hyperlink>
    </w:p>
    <w:p w:rsidR="00ED3FA5" w:rsidRDefault="00C942A7">
      <w:pPr>
        <w:pStyle w:val="TM2"/>
        <w:rPr>
          <w:rFonts w:asciiTheme="minorHAnsi" w:eastAsiaTheme="minorEastAsia" w:hAnsiTheme="minorHAnsi" w:cstheme="minorBidi"/>
          <w:noProof/>
        </w:rPr>
      </w:pPr>
      <w:hyperlink w:anchor="_Toc482690318" w:history="1">
        <w:r w:rsidR="00ED3FA5" w:rsidRPr="00C74867">
          <w:rPr>
            <w:rStyle w:val="Lienhypertexte"/>
            <w:noProof/>
          </w:rPr>
          <w:t>ARTICLE 13 : PIÈCES CONSTITUTIVES DU MARCHÉ</w:t>
        </w:r>
        <w:r w:rsidR="00ED3FA5">
          <w:rPr>
            <w:noProof/>
            <w:webHidden/>
          </w:rPr>
          <w:tab/>
        </w:r>
        <w:r w:rsidR="00ED3FA5">
          <w:rPr>
            <w:noProof/>
            <w:webHidden/>
          </w:rPr>
          <w:fldChar w:fldCharType="begin"/>
        </w:r>
        <w:r w:rsidR="00ED3FA5">
          <w:rPr>
            <w:noProof/>
            <w:webHidden/>
          </w:rPr>
          <w:instrText xml:space="preserve"> PAGEREF _Toc482690318 \h </w:instrText>
        </w:r>
        <w:r w:rsidR="00ED3FA5">
          <w:rPr>
            <w:noProof/>
            <w:webHidden/>
          </w:rPr>
        </w:r>
        <w:r w:rsidR="00ED3FA5">
          <w:rPr>
            <w:noProof/>
            <w:webHidden/>
          </w:rPr>
          <w:fldChar w:fldCharType="separate"/>
        </w:r>
        <w:r w:rsidR="00E76BD7">
          <w:rPr>
            <w:noProof/>
            <w:webHidden/>
          </w:rPr>
          <w:t>4</w:t>
        </w:r>
        <w:r w:rsidR="00ED3FA5">
          <w:rPr>
            <w:noProof/>
            <w:webHidden/>
          </w:rPr>
          <w:fldChar w:fldCharType="end"/>
        </w:r>
      </w:hyperlink>
    </w:p>
    <w:p w:rsidR="00ED3FA5" w:rsidRDefault="00C942A7">
      <w:pPr>
        <w:pStyle w:val="TM2"/>
        <w:rPr>
          <w:rFonts w:asciiTheme="minorHAnsi" w:eastAsiaTheme="minorEastAsia" w:hAnsiTheme="minorHAnsi" w:cstheme="minorBidi"/>
          <w:noProof/>
        </w:rPr>
      </w:pPr>
      <w:hyperlink w:anchor="_Toc482690319" w:history="1">
        <w:r w:rsidR="00ED3FA5" w:rsidRPr="00C74867">
          <w:rPr>
            <w:rStyle w:val="Lienhypertexte"/>
            <w:noProof/>
          </w:rPr>
          <w:t>ARTICLE 14 : MODALITÉS DE RÉPONSES ET DATE LIMITE DE RÉCEPTION DES OFFRES</w:t>
        </w:r>
        <w:r w:rsidR="00ED3FA5">
          <w:rPr>
            <w:noProof/>
            <w:webHidden/>
          </w:rPr>
          <w:tab/>
        </w:r>
        <w:r w:rsidR="00ED3FA5">
          <w:rPr>
            <w:noProof/>
            <w:webHidden/>
          </w:rPr>
          <w:fldChar w:fldCharType="begin"/>
        </w:r>
        <w:r w:rsidR="00ED3FA5">
          <w:rPr>
            <w:noProof/>
            <w:webHidden/>
          </w:rPr>
          <w:instrText xml:space="preserve"> PAGEREF _Toc482690319 \h </w:instrText>
        </w:r>
        <w:r w:rsidR="00ED3FA5">
          <w:rPr>
            <w:noProof/>
            <w:webHidden/>
          </w:rPr>
        </w:r>
        <w:r w:rsidR="00ED3FA5">
          <w:rPr>
            <w:noProof/>
            <w:webHidden/>
          </w:rPr>
          <w:fldChar w:fldCharType="separate"/>
        </w:r>
        <w:r w:rsidR="00E76BD7">
          <w:rPr>
            <w:noProof/>
            <w:webHidden/>
          </w:rPr>
          <w:t>5</w:t>
        </w:r>
        <w:r w:rsidR="00ED3FA5">
          <w:rPr>
            <w:noProof/>
            <w:webHidden/>
          </w:rPr>
          <w:fldChar w:fldCharType="end"/>
        </w:r>
      </w:hyperlink>
    </w:p>
    <w:p w:rsidR="00ED3FA5" w:rsidRDefault="00C942A7" w:rsidP="00080702">
      <w:pPr>
        <w:pStyle w:val="TM2"/>
        <w:spacing w:after="0"/>
        <w:rPr>
          <w:rFonts w:asciiTheme="minorHAnsi" w:eastAsiaTheme="minorEastAsia" w:hAnsiTheme="minorHAnsi" w:cstheme="minorBidi"/>
          <w:noProof/>
        </w:rPr>
      </w:pPr>
      <w:hyperlink w:anchor="_Toc482690320" w:history="1">
        <w:r w:rsidR="00ED3FA5" w:rsidRPr="00C74867">
          <w:rPr>
            <w:rStyle w:val="Lienhypertexte"/>
            <w:noProof/>
          </w:rPr>
          <w:t>ARTICLE 15 : DOCUMENTS À PRODUIRE</w:t>
        </w:r>
        <w:r w:rsidR="00ED3FA5">
          <w:rPr>
            <w:noProof/>
            <w:webHidden/>
          </w:rPr>
          <w:tab/>
        </w:r>
        <w:r w:rsidR="00ED3FA5">
          <w:rPr>
            <w:noProof/>
            <w:webHidden/>
          </w:rPr>
          <w:fldChar w:fldCharType="begin"/>
        </w:r>
        <w:r w:rsidR="00ED3FA5">
          <w:rPr>
            <w:noProof/>
            <w:webHidden/>
          </w:rPr>
          <w:instrText xml:space="preserve"> PAGEREF _Toc482690320 \h </w:instrText>
        </w:r>
        <w:r w:rsidR="00ED3FA5">
          <w:rPr>
            <w:noProof/>
            <w:webHidden/>
          </w:rPr>
        </w:r>
        <w:r w:rsidR="00ED3FA5">
          <w:rPr>
            <w:noProof/>
            <w:webHidden/>
          </w:rPr>
          <w:fldChar w:fldCharType="separate"/>
        </w:r>
        <w:r w:rsidR="00E76BD7">
          <w:rPr>
            <w:noProof/>
            <w:webHidden/>
          </w:rPr>
          <w:t>5</w:t>
        </w:r>
        <w:r w:rsidR="00ED3FA5">
          <w:rPr>
            <w:noProof/>
            <w:webHidden/>
          </w:rPr>
          <w:fldChar w:fldCharType="end"/>
        </w:r>
      </w:hyperlink>
    </w:p>
    <w:p w:rsidR="00ED3FA5" w:rsidRDefault="00C942A7" w:rsidP="00080702">
      <w:pPr>
        <w:pStyle w:val="TM3"/>
        <w:rPr>
          <w:rFonts w:asciiTheme="minorHAnsi" w:eastAsiaTheme="minorEastAsia" w:hAnsiTheme="minorHAnsi" w:cstheme="minorBidi"/>
          <w:noProof/>
        </w:rPr>
      </w:pPr>
      <w:hyperlink w:anchor="_Toc482690321" w:history="1">
        <w:r w:rsidR="00ED3FA5" w:rsidRPr="00C74867">
          <w:rPr>
            <w:rStyle w:val="Lienhypertexte"/>
            <w:noProof/>
          </w:rPr>
          <w:t>a)</w:t>
        </w:r>
        <w:r w:rsidR="00ED3FA5">
          <w:rPr>
            <w:rFonts w:asciiTheme="minorHAnsi" w:eastAsiaTheme="minorEastAsia" w:hAnsiTheme="minorHAnsi" w:cstheme="minorBidi"/>
            <w:noProof/>
          </w:rPr>
          <w:tab/>
        </w:r>
        <w:r w:rsidR="00ED3FA5" w:rsidRPr="00C74867">
          <w:rPr>
            <w:rStyle w:val="Lienhypertexte"/>
            <w:noProof/>
          </w:rPr>
          <w:t>15.1 - Pièces de la candidature</w:t>
        </w:r>
        <w:r w:rsidR="00ED3FA5">
          <w:rPr>
            <w:noProof/>
            <w:webHidden/>
          </w:rPr>
          <w:tab/>
        </w:r>
        <w:r w:rsidR="00ED3FA5">
          <w:rPr>
            <w:noProof/>
            <w:webHidden/>
          </w:rPr>
          <w:fldChar w:fldCharType="begin"/>
        </w:r>
        <w:r w:rsidR="00ED3FA5">
          <w:rPr>
            <w:noProof/>
            <w:webHidden/>
          </w:rPr>
          <w:instrText xml:space="preserve"> PAGEREF _Toc482690321 \h </w:instrText>
        </w:r>
        <w:r w:rsidR="00ED3FA5">
          <w:rPr>
            <w:noProof/>
            <w:webHidden/>
          </w:rPr>
        </w:r>
        <w:r w:rsidR="00ED3FA5">
          <w:rPr>
            <w:noProof/>
            <w:webHidden/>
          </w:rPr>
          <w:fldChar w:fldCharType="separate"/>
        </w:r>
        <w:r w:rsidR="00E76BD7">
          <w:rPr>
            <w:noProof/>
            <w:webHidden/>
          </w:rPr>
          <w:t>5</w:t>
        </w:r>
        <w:r w:rsidR="00ED3FA5">
          <w:rPr>
            <w:noProof/>
            <w:webHidden/>
          </w:rPr>
          <w:fldChar w:fldCharType="end"/>
        </w:r>
      </w:hyperlink>
    </w:p>
    <w:p w:rsidR="00ED3FA5" w:rsidRDefault="00C942A7" w:rsidP="00080702">
      <w:pPr>
        <w:pStyle w:val="TM3"/>
        <w:rPr>
          <w:rFonts w:asciiTheme="minorHAnsi" w:eastAsiaTheme="minorEastAsia" w:hAnsiTheme="minorHAnsi" w:cstheme="minorBidi"/>
          <w:noProof/>
        </w:rPr>
      </w:pPr>
      <w:hyperlink w:anchor="_Toc482690322" w:history="1">
        <w:r w:rsidR="00ED3FA5" w:rsidRPr="00C74867">
          <w:rPr>
            <w:rStyle w:val="Lienhypertexte"/>
            <w:noProof/>
          </w:rPr>
          <w:t>b)</w:t>
        </w:r>
        <w:r w:rsidR="00ED3FA5">
          <w:rPr>
            <w:rFonts w:asciiTheme="minorHAnsi" w:eastAsiaTheme="minorEastAsia" w:hAnsiTheme="minorHAnsi" w:cstheme="minorBidi"/>
            <w:noProof/>
          </w:rPr>
          <w:tab/>
        </w:r>
        <w:r w:rsidR="00ED3FA5" w:rsidRPr="00C74867">
          <w:rPr>
            <w:rStyle w:val="Lienhypertexte"/>
            <w:noProof/>
          </w:rPr>
          <w:t>15.2 - Pièces de l’offre</w:t>
        </w:r>
        <w:r w:rsidR="00ED3FA5">
          <w:rPr>
            <w:noProof/>
            <w:webHidden/>
          </w:rPr>
          <w:tab/>
        </w:r>
        <w:r w:rsidR="00ED3FA5">
          <w:rPr>
            <w:noProof/>
            <w:webHidden/>
          </w:rPr>
          <w:fldChar w:fldCharType="begin"/>
        </w:r>
        <w:r w:rsidR="00ED3FA5">
          <w:rPr>
            <w:noProof/>
            <w:webHidden/>
          </w:rPr>
          <w:instrText xml:space="preserve"> PAGEREF _Toc482690322 \h </w:instrText>
        </w:r>
        <w:r w:rsidR="00ED3FA5">
          <w:rPr>
            <w:noProof/>
            <w:webHidden/>
          </w:rPr>
        </w:r>
        <w:r w:rsidR="00ED3FA5">
          <w:rPr>
            <w:noProof/>
            <w:webHidden/>
          </w:rPr>
          <w:fldChar w:fldCharType="separate"/>
        </w:r>
        <w:r w:rsidR="00E76BD7">
          <w:rPr>
            <w:noProof/>
            <w:webHidden/>
          </w:rPr>
          <w:t>6</w:t>
        </w:r>
        <w:r w:rsidR="00ED3FA5">
          <w:rPr>
            <w:noProof/>
            <w:webHidden/>
          </w:rPr>
          <w:fldChar w:fldCharType="end"/>
        </w:r>
      </w:hyperlink>
    </w:p>
    <w:p w:rsidR="00ED3FA5" w:rsidRDefault="00C942A7">
      <w:pPr>
        <w:pStyle w:val="TM2"/>
        <w:rPr>
          <w:rFonts w:asciiTheme="minorHAnsi" w:eastAsiaTheme="minorEastAsia" w:hAnsiTheme="minorHAnsi" w:cstheme="minorBidi"/>
          <w:noProof/>
        </w:rPr>
      </w:pPr>
      <w:hyperlink w:anchor="_Toc482690323" w:history="1">
        <w:r w:rsidR="00ED3FA5" w:rsidRPr="00C74867">
          <w:rPr>
            <w:rStyle w:val="Lienhypertexte"/>
            <w:noProof/>
          </w:rPr>
          <w:t>ARTICLE 16 : NÉGOCIATION</w:t>
        </w:r>
        <w:r w:rsidR="00ED3FA5">
          <w:rPr>
            <w:noProof/>
            <w:webHidden/>
          </w:rPr>
          <w:tab/>
        </w:r>
        <w:r w:rsidR="00ED3FA5">
          <w:rPr>
            <w:noProof/>
            <w:webHidden/>
          </w:rPr>
          <w:fldChar w:fldCharType="begin"/>
        </w:r>
        <w:r w:rsidR="00ED3FA5">
          <w:rPr>
            <w:noProof/>
            <w:webHidden/>
          </w:rPr>
          <w:instrText xml:space="preserve"> PAGEREF _Toc482690323 \h </w:instrText>
        </w:r>
        <w:r w:rsidR="00ED3FA5">
          <w:rPr>
            <w:noProof/>
            <w:webHidden/>
          </w:rPr>
        </w:r>
        <w:r w:rsidR="00ED3FA5">
          <w:rPr>
            <w:noProof/>
            <w:webHidden/>
          </w:rPr>
          <w:fldChar w:fldCharType="separate"/>
        </w:r>
        <w:r w:rsidR="00E76BD7">
          <w:rPr>
            <w:noProof/>
            <w:webHidden/>
          </w:rPr>
          <w:t>7</w:t>
        </w:r>
        <w:r w:rsidR="00ED3FA5">
          <w:rPr>
            <w:noProof/>
            <w:webHidden/>
          </w:rPr>
          <w:fldChar w:fldCharType="end"/>
        </w:r>
      </w:hyperlink>
    </w:p>
    <w:p w:rsidR="00ED3FA5" w:rsidRDefault="00C942A7">
      <w:pPr>
        <w:pStyle w:val="TM2"/>
        <w:rPr>
          <w:rFonts w:asciiTheme="minorHAnsi" w:eastAsiaTheme="minorEastAsia" w:hAnsiTheme="minorHAnsi" w:cstheme="minorBidi"/>
          <w:noProof/>
        </w:rPr>
      </w:pPr>
      <w:hyperlink w:anchor="_Toc482690324" w:history="1">
        <w:r w:rsidR="00ED3FA5" w:rsidRPr="00C74867">
          <w:rPr>
            <w:rStyle w:val="Lienhypertexte"/>
            <w:noProof/>
          </w:rPr>
          <w:t>ARTICLE 17 : CRITÈRES DE JUGEMENT DES OFFRES</w:t>
        </w:r>
        <w:r w:rsidR="00ED3FA5">
          <w:rPr>
            <w:noProof/>
            <w:webHidden/>
          </w:rPr>
          <w:tab/>
        </w:r>
        <w:r w:rsidR="00ED3FA5">
          <w:rPr>
            <w:noProof/>
            <w:webHidden/>
          </w:rPr>
          <w:fldChar w:fldCharType="begin"/>
        </w:r>
        <w:r w:rsidR="00ED3FA5">
          <w:rPr>
            <w:noProof/>
            <w:webHidden/>
          </w:rPr>
          <w:instrText xml:space="preserve"> PAGEREF _Toc482690324 \h </w:instrText>
        </w:r>
        <w:r w:rsidR="00ED3FA5">
          <w:rPr>
            <w:noProof/>
            <w:webHidden/>
          </w:rPr>
        </w:r>
        <w:r w:rsidR="00ED3FA5">
          <w:rPr>
            <w:noProof/>
            <w:webHidden/>
          </w:rPr>
          <w:fldChar w:fldCharType="separate"/>
        </w:r>
        <w:r w:rsidR="00E76BD7">
          <w:rPr>
            <w:noProof/>
            <w:webHidden/>
          </w:rPr>
          <w:t>7</w:t>
        </w:r>
        <w:r w:rsidR="00ED3FA5">
          <w:rPr>
            <w:noProof/>
            <w:webHidden/>
          </w:rPr>
          <w:fldChar w:fldCharType="end"/>
        </w:r>
      </w:hyperlink>
    </w:p>
    <w:p w:rsidR="00ED3FA5" w:rsidRDefault="00C942A7">
      <w:pPr>
        <w:pStyle w:val="TM2"/>
        <w:rPr>
          <w:rFonts w:asciiTheme="minorHAnsi" w:eastAsiaTheme="minorEastAsia" w:hAnsiTheme="minorHAnsi" w:cstheme="minorBidi"/>
          <w:noProof/>
        </w:rPr>
      </w:pPr>
      <w:hyperlink w:anchor="_Toc482690325" w:history="1">
        <w:r w:rsidR="00ED3FA5" w:rsidRPr="00C74867">
          <w:rPr>
            <w:rStyle w:val="Lienhypertexte"/>
            <w:noProof/>
          </w:rPr>
          <w:t>ARTICLE 18 : RENSEIGNEMENTS COMPLÉMENTAIRES</w:t>
        </w:r>
        <w:r w:rsidR="00ED3FA5">
          <w:rPr>
            <w:noProof/>
            <w:webHidden/>
          </w:rPr>
          <w:tab/>
        </w:r>
        <w:r w:rsidR="00ED3FA5">
          <w:rPr>
            <w:noProof/>
            <w:webHidden/>
          </w:rPr>
          <w:fldChar w:fldCharType="begin"/>
        </w:r>
        <w:r w:rsidR="00ED3FA5">
          <w:rPr>
            <w:noProof/>
            <w:webHidden/>
          </w:rPr>
          <w:instrText xml:space="preserve"> PAGEREF _Toc482690325 \h </w:instrText>
        </w:r>
        <w:r w:rsidR="00ED3FA5">
          <w:rPr>
            <w:noProof/>
            <w:webHidden/>
          </w:rPr>
        </w:r>
        <w:r w:rsidR="00ED3FA5">
          <w:rPr>
            <w:noProof/>
            <w:webHidden/>
          </w:rPr>
          <w:fldChar w:fldCharType="separate"/>
        </w:r>
        <w:r w:rsidR="00E76BD7">
          <w:rPr>
            <w:noProof/>
            <w:webHidden/>
          </w:rPr>
          <w:t>7</w:t>
        </w:r>
        <w:r w:rsidR="00ED3FA5">
          <w:rPr>
            <w:noProof/>
            <w:webHidden/>
          </w:rPr>
          <w:fldChar w:fldCharType="end"/>
        </w:r>
      </w:hyperlink>
    </w:p>
    <w:p w:rsidR="002869E0" w:rsidRPr="00F1026F" w:rsidRDefault="002869E0" w:rsidP="002869E0">
      <w:pPr>
        <w:pStyle w:val="Titre2"/>
      </w:pPr>
      <w:r w:rsidRPr="00F1026F">
        <w:fldChar w:fldCharType="end"/>
      </w:r>
      <w:r w:rsidRPr="00F1026F">
        <w:br w:type="page"/>
      </w:r>
      <w:bookmarkStart w:id="3" w:name="_Toc482690306"/>
      <w:r w:rsidRPr="00F1026F">
        <w:lastRenderedPageBreak/>
        <w:t>ARTICLE 1 : POUVOIR ADJUDICATEUR</w:t>
      </w:r>
      <w:bookmarkEnd w:id="3"/>
    </w:p>
    <w:p w:rsidR="00087160" w:rsidRDefault="002869E0" w:rsidP="002869E0">
      <w:pPr>
        <w:spacing w:after="0"/>
        <w:rPr>
          <w:rFonts w:cs="Calibri"/>
          <w:bCs/>
        </w:rPr>
      </w:pPr>
      <w:r w:rsidRPr="00613FFC">
        <w:rPr>
          <w:rFonts w:cs="Calibri"/>
          <w:bCs/>
        </w:rPr>
        <w:t xml:space="preserve">Mairie de </w:t>
      </w:r>
      <w:r>
        <w:rPr>
          <w:rFonts w:cs="Calibri"/>
          <w:bCs/>
        </w:rPr>
        <w:t>Saint-Nic</w:t>
      </w:r>
    </w:p>
    <w:p w:rsidR="002869E0" w:rsidRPr="00613FFC" w:rsidRDefault="002869E0" w:rsidP="002869E0">
      <w:pPr>
        <w:spacing w:after="0"/>
        <w:rPr>
          <w:rFonts w:cs="Calibri"/>
        </w:rPr>
      </w:pPr>
      <w:r>
        <w:rPr>
          <w:rFonts w:cs="Calibri"/>
        </w:rPr>
        <w:t>12</w:t>
      </w:r>
      <w:r w:rsidR="00C649BA">
        <w:rPr>
          <w:rFonts w:cs="Calibri"/>
        </w:rPr>
        <w:t>, r</w:t>
      </w:r>
      <w:r>
        <w:rPr>
          <w:rFonts w:cs="Calibri"/>
        </w:rPr>
        <w:t xml:space="preserve">ue du </w:t>
      </w:r>
      <w:proofErr w:type="spellStart"/>
      <w:r>
        <w:rPr>
          <w:rFonts w:cs="Calibri"/>
        </w:rPr>
        <w:t>M</w:t>
      </w:r>
      <w:r w:rsidR="00C649BA">
        <w:rPr>
          <w:rFonts w:cs="Calibri"/>
        </w:rPr>
        <w:t>é</w:t>
      </w:r>
      <w:r>
        <w:rPr>
          <w:rFonts w:cs="Calibri"/>
        </w:rPr>
        <w:t>nez</w:t>
      </w:r>
      <w:r w:rsidR="00C649BA">
        <w:rPr>
          <w:rFonts w:cs="Calibri"/>
        </w:rPr>
        <w:t>-</w:t>
      </w:r>
      <w:r>
        <w:rPr>
          <w:rFonts w:cs="Calibri"/>
        </w:rPr>
        <w:t>Hom</w:t>
      </w:r>
      <w:proofErr w:type="spellEnd"/>
      <w:r w:rsidRPr="00613FFC">
        <w:rPr>
          <w:rFonts w:cs="Calibri"/>
        </w:rPr>
        <w:t xml:space="preserve"> 29</w:t>
      </w:r>
      <w:r>
        <w:rPr>
          <w:rFonts w:cs="Calibri"/>
        </w:rPr>
        <w:t>550</w:t>
      </w:r>
      <w:r w:rsidRPr="00613FFC">
        <w:rPr>
          <w:rFonts w:cs="Calibri"/>
        </w:rPr>
        <w:t xml:space="preserve"> </w:t>
      </w:r>
      <w:r>
        <w:rPr>
          <w:rFonts w:cs="Calibri"/>
        </w:rPr>
        <w:t>SAINT-NIC</w:t>
      </w:r>
    </w:p>
    <w:p w:rsidR="002869E0" w:rsidRPr="00613FFC" w:rsidRDefault="002869E0" w:rsidP="002869E0">
      <w:pPr>
        <w:rPr>
          <w:rFonts w:cs="Calibri"/>
        </w:rPr>
      </w:pPr>
      <w:r w:rsidRPr="00613FFC">
        <w:rPr>
          <w:rFonts w:cs="Calibri"/>
        </w:rPr>
        <w:sym w:font="Wingdings 2" w:char="F027"/>
      </w:r>
      <w:r>
        <w:rPr>
          <w:rFonts w:cs="Calibri"/>
        </w:rPr>
        <w:t xml:space="preserve"> </w:t>
      </w:r>
      <w:r w:rsidRPr="00613FFC">
        <w:rPr>
          <w:rFonts w:cs="Calibri"/>
        </w:rPr>
        <w:t xml:space="preserve">: </w:t>
      </w:r>
      <w:r w:rsidRPr="002869E0">
        <w:t>02 98 26 50 36</w:t>
      </w:r>
    </w:p>
    <w:p w:rsidR="002869E0" w:rsidRPr="00613FFC" w:rsidRDefault="002869E0" w:rsidP="002869E0">
      <w:pPr>
        <w:pStyle w:val="Titre2"/>
      </w:pPr>
      <w:bookmarkStart w:id="4" w:name="_Toc482690307"/>
      <w:r w:rsidRPr="00613FFC">
        <w:t xml:space="preserve">ARTICLE 2 : QUALITÉ DE </w:t>
      </w:r>
      <w:smartTag w:uri="urn:schemas-microsoft-com:office:smarttags" w:element="PersonName">
        <w:smartTagPr>
          <w:attr w:name="ProductID" w:val="LA PERSONNE RESPONSABLE DU"/>
        </w:smartTagPr>
        <w:r w:rsidRPr="00613FFC">
          <w:t>LA PERSONNE RESPONSABLE DU</w:t>
        </w:r>
      </w:smartTag>
      <w:r w:rsidRPr="00613FFC">
        <w:t xml:space="preserve"> MARCHÉ</w:t>
      </w:r>
      <w:bookmarkEnd w:id="4"/>
    </w:p>
    <w:p w:rsidR="002869E0" w:rsidRPr="00613FFC" w:rsidRDefault="002869E0" w:rsidP="002869E0">
      <w:pPr>
        <w:rPr>
          <w:rFonts w:cs="Calibri"/>
        </w:rPr>
      </w:pPr>
      <w:r>
        <w:rPr>
          <w:rFonts w:cs="Calibri"/>
        </w:rPr>
        <w:t>Jean-</w:t>
      </w:r>
      <w:r w:rsidRPr="00613FFC">
        <w:rPr>
          <w:rFonts w:cs="Calibri"/>
        </w:rPr>
        <w:t xml:space="preserve">Yves </w:t>
      </w:r>
      <w:r>
        <w:rPr>
          <w:rFonts w:cs="Calibri"/>
        </w:rPr>
        <w:t>LE GRAND</w:t>
      </w:r>
      <w:r w:rsidRPr="00613FFC">
        <w:rPr>
          <w:rFonts w:cs="Calibri"/>
        </w:rPr>
        <w:t xml:space="preserve">, Maire de </w:t>
      </w:r>
      <w:r>
        <w:rPr>
          <w:rFonts w:cs="Calibri"/>
        </w:rPr>
        <w:t>Saint-Nic</w:t>
      </w:r>
    </w:p>
    <w:p w:rsidR="002869E0" w:rsidRPr="00613FFC" w:rsidRDefault="002869E0" w:rsidP="002869E0">
      <w:pPr>
        <w:pStyle w:val="Titre2"/>
      </w:pPr>
      <w:bookmarkStart w:id="5" w:name="_Toc482690308"/>
      <w:r w:rsidRPr="00613FFC">
        <w:t>ARTICLE 3 : PROCÉDURE DE PASSATION</w:t>
      </w:r>
      <w:bookmarkEnd w:id="5"/>
    </w:p>
    <w:p w:rsidR="002869E0" w:rsidRPr="00613FFC" w:rsidRDefault="002869E0" w:rsidP="002869E0">
      <w:pPr>
        <w:spacing w:line="240" w:lineRule="auto"/>
        <w:rPr>
          <w:rFonts w:cs="Calibri"/>
          <w:bCs/>
        </w:rPr>
      </w:pPr>
      <w:r w:rsidRPr="00613FFC">
        <w:rPr>
          <w:rFonts w:cs="Calibri"/>
          <w:bCs/>
        </w:rPr>
        <w:t>Le marché est passé selon la procédure adaptée définie à l’article 27 d</w:t>
      </w:r>
      <w:r w:rsidR="00087160">
        <w:rPr>
          <w:rFonts w:cs="Calibri"/>
          <w:bCs/>
        </w:rPr>
        <w:t>u décret n° 2016-360 du 25 mars </w:t>
      </w:r>
      <w:r w:rsidRPr="00613FFC">
        <w:rPr>
          <w:rFonts w:cs="Calibri"/>
          <w:bCs/>
        </w:rPr>
        <w:t>2016.</w:t>
      </w:r>
    </w:p>
    <w:p w:rsidR="002869E0" w:rsidRPr="00613FFC" w:rsidRDefault="002869E0" w:rsidP="002869E0">
      <w:pPr>
        <w:pStyle w:val="Titre2"/>
      </w:pPr>
      <w:bookmarkStart w:id="6" w:name="_Toc482690309"/>
      <w:r w:rsidRPr="00613FFC">
        <w:t>ARTICLE 4 : OBJET DU MARCHÉ</w:t>
      </w:r>
      <w:bookmarkEnd w:id="6"/>
    </w:p>
    <w:p w:rsidR="002869E0" w:rsidRPr="00613FFC" w:rsidRDefault="002869E0" w:rsidP="002869E0">
      <w:pPr>
        <w:spacing w:line="240" w:lineRule="auto"/>
        <w:rPr>
          <w:rFonts w:cs="Calibri"/>
          <w:bCs/>
        </w:rPr>
      </w:pPr>
      <w:r w:rsidRPr="00613FFC">
        <w:rPr>
          <w:rFonts w:cs="Calibri"/>
          <w:bCs/>
        </w:rPr>
        <w:t xml:space="preserve">La consultation porte sur </w:t>
      </w:r>
      <w:r w:rsidRPr="0004227D">
        <w:rPr>
          <w:rFonts w:cs="Calibri"/>
          <w:b/>
          <w:bCs/>
          <w:i/>
          <w:sz w:val="24"/>
          <w:szCs w:val="24"/>
        </w:rPr>
        <w:t>un schéma directeur d’aménagement du centre-bourg de Saint-Nic.</w:t>
      </w:r>
    </w:p>
    <w:p w:rsidR="002869E0" w:rsidRPr="00613FFC" w:rsidRDefault="002869E0" w:rsidP="002869E0">
      <w:pPr>
        <w:pStyle w:val="Titre2"/>
      </w:pPr>
      <w:bookmarkStart w:id="7" w:name="_Toc482690310"/>
      <w:r w:rsidRPr="00613FFC">
        <w:t>ARTICLE 5 : FORME DU MARCHÉ</w:t>
      </w:r>
      <w:bookmarkEnd w:id="7"/>
    </w:p>
    <w:p w:rsidR="002869E0" w:rsidRPr="00613FFC" w:rsidRDefault="002869E0" w:rsidP="002869E0">
      <w:pPr>
        <w:rPr>
          <w:rFonts w:cs="Calibri"/>
        </w:rPr>
      </w:pPr>
      <w:r w:rsidRPr="00613FFC">
        <w:rPr>
          <w:rFonts w:cs="Calibri"/>
        </w:rPr>
        <w:t>La consultation donnera lieu à un marché ordinaire à prix global et forfaitaire.</w:t>
      </w:r>
    </w:p>
    <w:p w:rsidR="002869E0" w:rsidRPr="00613FFC" w:rsidRDefault="002869E0" w:rsidP="002869E0">
      <w:pPr>
        <w:pStyle w:val="Titre2"/>
      </w:pPr>
      <w:bookmarkStart w:id="8" w:name="_Toc482690311"/>
      <w:r w:rsidRPr="00613FFC">
        <w:t>ARTICLE 6 : DÉCOMPOSITION DU MARCHÉ</w:t>
      </w:r>
      <w:bookmarkEnd w:id="8"/>
    </w:p>
    <w:p w:rsidR="002869E0" w:rsidRPr="00613FFC" w:rsidRDefault="002869E0" w:rsidP="002869E0">
      <w:pPr>
        <w:rPr>
          <w:rFonts w:cs="Calibri"/>
        </w:rPr>
      </w:pPr>
      <w:r w:rsidRPr="00613FFC">
        <w:rPr>
          <w:rFonts w:cs="Calibri"/>
        </w:rPr>
        <w:t>Le marché ne fait pas l’objet d’allotissement.</w:t>
      </w:r>
    </w:p>
    <w:p w:rsidR="002869E0" w:rsidRPr="00613FFC" w:rsidRDefault="002869E0" w:rsidP="002869E0">
      <w:pPr>
        <w:pStyle w:val="Titre2"/>
      </w:pPr>
      <w:bookmarkStart w:id="9" w:name="_Toc482690312"/>
      <w:r w:rsidRPr="00613FFC">
        <w:t>ARTICLE 7 : DÉLAI D’ÉXECUTION</w:t>
      </w:r>
      <w:r>
        <w:t xml:space="preserve"> </w:t>
      </w:r>
      <w:r w:rsidR="00C755D6">
        <w:t>ET DÉROULEMENT DE LA PROCÉDURE</w:t>
      </w:r>
      <w:bookmarkEnd w:id="9"/>
    </w:p>
    <w:p w:rsidR="002869E0" w:rsidRDefault="002869E0" w:rsidP="002869E0">
      <w:pPr>
        <w:rPr>
          <w:rFonts w:cs="Calibri"/>
        </w:rPr>
      </w:pPr>
      <w:r w:rsidRPr="00613FFC">
        <w:rPr>
          <w:rFonts w:cs="Calibri"/>
        </w:rPr>
        <w:t xml:space="preserve">Le délai d’exécution de la prestation forfaitaire </w:t>
      </w:r>
      <w:r w:rsidRPr="00C24210">
        <w:rPr>
          <w:rFonts w:cs="Calibri"/>
        </w:rPr>
        <w:t>est fixé à 6 mois maximum, hors délai d’approbation de chacune des phases par le maître d’ouvrage, à compter de la 1ère réunion de lancement qui devra se tenir à l’initiative du maître d’ouvrage</w:t>
      </w:r>
      <w:r>
        <w:rPr>
          <w:rFonts w:cs="Calibri"/>
        </w:rPr>
        <w:t>.</w:t>
      </w:r>
    </w:p>
    <w:p w:rsidR="002869E0" w:rsidRDefault="002869E0" w:rsidP="002869E0">
      <w:pPr>
        <w:pStyle w:val="NormalWeb"/>
        <w:spacing w:before="0" w:beforeAutospacing="0" w:after="240" w:afterAutospacing="0"/>
        <w:jc w:val="both"/>
        <w:rPr>
          <w:rFonts w:ascii="Calibri" w:hAnsi="Calibri" w:cs="Calibri"/>
          <w:sz w:val="22"/>
          <w:szCs w:val="22"/>
        </w:rPr>
      </w:pPr>
      <w:r>
        <w:rPr>
          <w:rFonts w:ascii="Calibri" w:hAnsi="Calibri" w:cs="Calibri"/>
          <w:sz w:val="22"/>
          <w:szCs w:val="22"/>
        </w:rPr>
        <w:t>Organisation de la consultation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3929"/>
      </w:tblGrid>
      <w:tr w:rsidR="002869E0" w:rsidTr="00F83082">
        <w:trPr>
          <w:jc w:val="center"/>
        </w:trPr>
        <w:tc>
          <w:tcPr>
            <w:tcW w:w="4190" w:type="dxa"/>
            <w:tcBorders>
              <w:top w:val="single" w:sz="4" w:space="0" w:color="auto"/>
              <w:left w:val="single" w:sz="4" w:space="0" w:color="auto"/>
              <w:bottom w:val="single" w:sz="4" w:space="0" w:color="auto"/>
              <w:right w:val="single" w:sz="4" w:space="0" w:color="auto"/>
            </w:tcBorders>
            <w:shd w:val="clear" w:color="auto" w:fill="D9D9D9"/>
            <w:hideMark/>
          </w:tcPr>
          <w:p w:rsidR="002869E0" w:rsidRDefault="002869E0" w:rsidP="00F83082">
            <w:pPr>
              <w:pStyle w:val="NormalWeb"/>
              <w:spacing w:before="0" w:beforeAutospacing="0" w:after="0" w:afterAutospacing="0"/>
              <w:jc w:val="both"/>
              <w:rPr>
                <w:rFonts w:ascii="Calibri" w:hAnsi="Calibri" w:cs="Calibri"/>
                <w:b/>
                <w:sz w:val="22"/>
                <w:szCs w:val="22"/>
              </w:rPr>
            </w:pPr>
            <w:r>
              <w:rPr>
                <w:rFonts w:ascii="Calibri" w:hAnsi="Calibri" w:cs="Calibri"/>
                <w:b/>
                <w:sz w:val="22"/>
                <w:szCs w:val="22"/>
              </w:rPr>
              <w:t>Étape</w:t>
            </w:r>
          </w:p>
        </w:tc>
        <w:tc>
          <w:tcPr>
            <w:tcW w:w="3929" w:type="dxa"/>
            <w:tcBorders>
              <w:top w:val="single" w:sz="4" w:space="0" w:color="auto"/>
              <w:left w:val="single" w:sz="4" w:space="0" w:color="auto"/>
              <w:bottom w:val="single" w:sz="4" w:space="0" w:color="auto"/>
              <w:right w:val="single" w:sz="4" w:space="0" w:color="auto"/>
            </w:tcBorders>
            <w:shd w:val="clear" w:color="auto" w:fill="D9D9D9"/>
            <w:hideMark/>
          </w:tcPr>
          <w:p w:rsidR="002869E0" w:rsidRDefault="002869E0" w:rsidP="00F83082">
            <w:pPr>
              <w:pStyle w:val="NormalWeb"/>
              <w:spacing w:before="0" w:beforeAutospacing="0" w:after="0" w:afterAutospacing="0"/>
              <w:jc w:val="both"/>
              <w:rPr>
                <w:rFonts w:ascii="Calibri" w:hAnsi="Calibri" w:cs="Calibri"/>
                <w:b/>
                <w:sz w:val="22"/>
                <w:szCs w:val="22"/>
              </w:rPr>
            </w:pPr>
            <w:r>
              <w:rPr>
                <w:rFonts w:ascii="Calibri" w:hAnsi="Calibri" w:cs="Calibri"/>
                <w:b/>
                <w:sz w:val="22"/>
                <w:szCs w:val="22"/>
              </w:rPr>
              <w:t>Date</w:t>
            </w:r>
          </w:p>
        </w:tc>
      </w:tr>
      <w:tr w:rsidR="002869E0" w:rsidTr="00F83082">
        <w:trPr>
          <w:jc w:val="center"/>
        </w:trPr>
        <w:tc>
          <w:tcPr>
            <w:tcW w:w="4190" w:type="dxa"/>
            <w:tcBorders>
              <w:top w:val="single" w:sz="4" w:space="0" w:color="auto"/>
              <w:left w:val="single" w:sz="4" w:space="0" w:color="auto"/>
              <w:bottom w:val="single" w:sz="4" w:space="0" w:color="auto"/>
              <w:right w:val="single" w:sz="4" w:space="0" w:color="auto"/>
            </w:tcBorders>
            <w:vAlign w:val="center"/>
            <w:hideMark/>
          </w:tcPr>
          <w:p w:rsidR="00A654BF" w:rsidRPr="0004227D" w:rsidRDefault="002869E0" w:rsidP="00F83082">
            <w:pPr>
              <w:pStyle w:val="NormalWeb"/>
              <w:spacing w:before="0" w:beforeAutospacing="0" w:after="0" w:afterAutospacing="0"/>
              <w:rPr>
                <w:rFonts w:ascii="Calibri" w:hAnsi="Calibri" w:cs="Calibri"/>
                <w:sz w:val="22"/>
                <w:szCs w:val="22"/>
              </w:rPr>
            </w:pPr>
            <w:r w:rsidRPr="0004227D">
              <w:rPr>
                <w:rFonts w:ascii="Calibri" w:hAnsi="Calibri" w:cs="Calibri"/>
                <w:sz w:val="22"/>
                <w:szCs w:val="22"/>
              </w:rPr>
              <w:t xml:space="preserve">Appel à candidature publié </w:t>
            </w:r>
            <w:r w:rsidR="00A654BF" w:rsidRPr="0004227D">
              <w:rPr>
                <w:rFonts w:ascii="Calibri" w:hAnsi="Calibri" w:cs="Calibri"/>
                <w:sz w:val="22"/>
                <w:szCs w:val="22"/>
              </w:rPr>
              <w:t xml:space="preserve">sur </w:t>
            </w:r>
          </w:p>
          <w:p w:rsidR="002869E0" w:rsidRPr="0004227D" w:rsidRDefault="00A654BF" w:rsidP="00F83082">
            <w:pPr>
              <w:pStyle w:val="NormalWeb"/>
              <w:spacing w:before="0" w:beforeAutospacing="0" w:after="0" w:afterAutospacing="0"/>
              <w:rPr>
                <w:rFonts w:ascii="Calibri" w:hAnsi="Calibri" w:cs="Calibri"/>
                <w:sz w:val="22"/>
                <w:szCs w:val="22"/>
              </w:rPr>
            </w:pPr>
            <w:r w:rsidRPr="0004227D">
              <w:rPr>
                <w:rFonts w:ascii="Calibri" w:hAnsi="Calibri" w:cs="Calibri"/>
                <w:sz w:val="22"/>
                <w:szCs w:val="22"/>
              </w:rPr>
              <w:t xml:space="preserve">bretagne-marchespublics.com </w:t>
            </w:r>
            <w:r w:rsidR="002869E0" w:rsidRPr="0004227D">
              <w:rPr>
                <w:rFonts w:ascii="Calibri" w:hAnsi="Calibri" w:cs="Calibri"/>
                <w:sz w:val="22"/>
                <w:szCs w:val="22"/>
              </w:rPr>
              <w:t>et</w:t>
            </w:r>
          </w:p>
          <w:p w:rsidR="002869E0" w:rsidRPr="0004227D" w:rsidRDefault="002869E0" w:rsidP="00F83082">
            <w:pPr>
              <w:pStyle w:val="NormalWeb"/>
              <w:spacing w:before="0" w:beforeAutospacing="0" w:after="0" w:afterAutospacing="0"/>
              <w:rPr>
                <w:rFonts w:ascii="Calibri" w:hAnsi="Calibri" w:cs="Calibri"/>
                <w:sz w:val="22"/>
                <w:szCs w:val="22"/>
              </w:rPr>
            </w:pPr>
            <w:r w:rsidRPr="0004227D">
              <w:rPr>
                <w:rFonts w:ascii="Calibri" w:hAnsi="Calibri" w:cs="Calibri"/>
                <w:sz w:val="22"/>
                <w:szCs w:val="22"/>
              </w:rPr>
              <w:t>amf29</w:t>
            </w:r>
          </w:p>
        </w:tc>
        <w:tc>
          <w:tcPr>
            <w:tcW w:w="3929" w:type="dxa"/>
            <w:tcBorders>
              <w:top w:val="single" w:sz="4" w:space="0" w:color="auto"/>
              <w:left w:val="single" w:sz="4" w:space="0" w:color="auto"/>
              <w:bottom w:val="single" w:sz="4" w:space="0" w:color="auto"/>
              <w:right w:val="single" w:sz="4" w:space="0" w:color="auto"/>
            </w:tcBorders>
            <w:vAlign w:val="center"/>
          </w:tcPr>
          <w:p w:rsidR="002869E0" w:rsidRDefault="00A654BF" w:rsidP="00E76BD7">
            <w:pPr>
              <w:pStyle w:val="NormalWeb"/>
              <w:spacing w:before="0" w:beforeAutospacing="0" w:after="0" w:afterAutospacing="0"/>
              <w:rPr>
                <w:rFonts w:ascii="Calibri" w:hAnsi="Calibri" w:cs="Calibri"/>
                <w:sz w:val="22"/>
                <w:szCs w:val="22"/>
              </w:rPr>
            </w:pPr>
            <w:r w:rsidRPr="0004227D">
              <w:rPr>
                <w:rFonts w:ascii="Calibri" w:hAnsi="Calibri" w:cs="Calibri"/>
                <w:sz w:val="22"/>
                <w:szCs w:val="22"/>
              </w:rPr>
              <w:t xml:space="preserve"> </w:t>
            </w:r>
            <w:r w:rsidR="00E76BD7">
              <w:rPr>
                <w:rFonts w:ascii="Calibri" w:hAnsi="Calibri" w:cs="Calibri"/>
                <w:sz w:val="22"/>
                <w:szCs w:val="22"/>
              </w:rPr>
              <w:t>10/07/2</w:t>
            </w:r>
            <w:bookmarkStart w:id="10" w:name="_GoBack"/>
            <w:bookmarkEnd w:id="10"/>
            <w:r w:rsidR="00E76BD7">
              <w:rPr>
                <w:rFonts w:ascii="Calibri" w:hAnsi="Calibri" w:cs="Calibri"/>
                <w:sz w:val="22"/>
                <w:szCs w:val="22"/>
              </w:rPr>
              <w:t>017</w:t>
            </w:r>
          </w:p>
        </w:tc>
      </w:tr>
      <w:tr w:rsidR="002869E0" w:rsidTr="0004227D">
        <w:trPr>
          <w:jc w:val="center"/>
        </w:trPr>
        <w:tc>
          <w:tcPr>
            <w:tcW w:w="4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9E0" w:rsidRPr="0004227D" w:rsidRDefault="002869E0" w:rsidP="00F83082">
            <w:pPr>
              <w:pStyle w:val="NormalWeb"/>
              <w:spacing w:before="0" w:beforeAutospacing="0" w:after="0" w:afterAutospacing="0"/>
              <w:rPr>
                <w:rFonts w:ascii="Calibri" w:hAnsi="Calibri" w:cs="Calibri"/>
                <w:sz w:val="22"/>
                <w:szCs w:val="22"/>
              </w:rPr>
            </w:pPr>
            <w:r w:rsidRPr="0004227D">
              <w:rPr>
                <w:rFonts w:ascii="Calibri" w:hAnsi="Calibri" w:cs="Calibri"/>
                <w:sz w:val="22"/>
                <w:szCs w:val="22"/>
              </w:rPr>
              <w:t>Date limite de réception des candidatures</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9E0" w:rsidRPr="00FC6D67" w:rsidRDefault="009F4A0B" w:rsidP="00FC6D67">
            <w:pPr>
              <w:pStyle w:val="NormalWeb"/>
              <w:spacing w:before="0" w:beforeAutospacing="0" w:after="0" w:afterAutospacing="0"/>
              <w:rPr>
                <w:rFonts w:ascii="Calibri" w:hAnsi="Calibri" w:cs="Calibri"/>
                <w:sz w:val="22"/>
                <w:szCs w:val="22"/>
              </w:rPr>
            </w:pPr>
            <w:r w:rsidRPr="00A654BF">
              <w:rPr>
                <w:rFonts w:ascii="Calibri" w:hAnsi="Calibri" w:cs="Calibri"/>
                <w:sz w:val="22"/>
                <w:szCs w:val="22"/>
              </w:rPr>
              <w:t>08/09</w:t>
            </w:r>
            <w:r w:rsidR="002869E0" w:rsidRPr="00A654BF">
              <w:rPr>
                <w:rFonts w:ascii="Calibri" w:hAnsi="Calibri" w:cs="Calibri"/>
                <w:sz w:val="22"/>
                <w:szCs w:val="22"/>
              </w:rPr>
              <w:t>/2017 – 12 heures</w:t>
            </w:r>
          </w:p>
        </w:tc>
      </w:tr>
      <w:tr w:rsidR="002869E0" w:rsidTr="00F83082">
        <w:trPr>
          <w:jc w:val="center"/>
        </w:trPr>
        <w:tc>
          <w:tcPr>
            <w:tcW w:w="4190" w:type="dxa"/>
            <w:tcBorders>
              <w:top w:val="single" w:sz="4" w:space="0" w:color="auto"/>
              <w:left w:val="single" w:sz="4" w:space="0" w:color="auto"/>
              <w:bottom w:val="single" w:sz="4" w:space="0" w:color="auto"/>
              <w:right w:val="single" w:sz="4" w:space="0" w:color="auto"/>
            </w:tcBorders>
            <w:vAlign w:val="center"/>
            <w:hideMark/>
          </w:tcPr>
          <w:p w:rsidR="002869E0" w:rsidRPr="00A654BF" w:rsidRDefault="002869E0" w:rsidP="00F83082">
            <w:pPr>
              <w:pStyle w:val="NormalWeb"/>
              <w:spacing w:before="0" w:beforeAutospacing="0" w:after="0" w:afterAutospacing="0"/>
              <w:rPr>
                <w:rFonts w:ascii="Calibri" w:hAnsi="Calibri" w:cs="Calibri"/>
                <w:sz w:val="22"/>
                <w:szCs w:val="22"/>
              </w:rPr>
            </w:pPr>
            <w:r w:rsidRPr="00A654BF">
              <w:rPr>
                <w:rFonts w:ascii="Calibri" w:hAnsi="Calibri" w:cs="Calibri"/>
                <w:sz w:val="22"/>
                <w:szCs w:val="22"/>
              </w:rPr>
              <w:t>Examen des candidatures par la commission</w:t>
            </w:r>
          </w:p>
        </w:tc>
        <w:tc>
          <w:tcPr>
            <w:tcW w:w="3929" w:type="dxa"/>
            <w:tcBorders>
              <w:top w:val="single" w:sz="4" w:space="0" w:color="auto"/>
              <w:left w:val="single" w:sz="4" w:space="0" w:color="auto"/>
              <w:bottom w:val="single" w:sz="4" w:space="0" w:color="auto"/>
              <w:right w:val="single" w:sz="4" w:space="0" w:color="auto"/>
            </w:tcBorders>
            <w:vAlign w:val="center"/>
            <w:hideMark/>
          </w:tcPr>
          <w:p w:rsidR="002869E0" w:rsidRPr="00A654BF" w:rsidRDefault="009F4A0B" w:rsidP="00F83082">
            <w:pPr>
              <w:pStyle w:val="NormalWeb"/>
              <w:spacing w:before="0" w:beforeAutospacing="0" w:after="0" w:afterAutospacing="0"/>
              <w:rPr>
                <w:rFonts w:ascii="Calibri" w:hAnsi="Calibri" w:cs="Calibri"/>
                <w:sz w:val="22"/>
                <w:szCs w:val="22"/>
              </w:rPr>
            </w:pPr>
            <w:r w:rsidRPr="00A654BF">
              <w:rPr>
                <w:rFonts w:ascii="Calibri" w:hAnsi="Calibri" w:cs="Calibri"/>
                <w:sz w:val="22"/>
                <w:szCs w:val="22"/>
              </w:rPr>
              <w:t>13/</w:t>
            </w:r>
            <w:r w:rsidR="00FC6D67" w:rsidRPr="00A654BF">
              <w:rPr>
                <w:rFonts w:ascii="Calibri" w:hAnsi="Calibri" w:cs="Calibri"/>
                <w:sz w:val="22"/>
                <w:szCs w:val="22"/>
              </w:rPr>
              <w:t>09/2017</w:t>
            </w:r>
          </w:p>
        </w:tc>
      </w:tr>
      <w:tr w:rsidR="002869E0" w:rsidTr="00F83082">
        <w:trPr>
          <w:jc w:val="center"/>
        </w:trPr>
        <w:tc>
          <w:tcPr>
            <w:tcW w:w="4190" w:type="dxa"/>
            <w:tcBorders>
              <w:top w:val="single" w:sz="4" w:space="0" w:color="auto"/>
              <w:left w:val="single" w:sz="4" w:space="0" w:color="auto"/>
              <w:bottom w:val="single" w:sz="4" w:space="0" w:color="auto"/>
              <w:right w:val="single" w:sz="4" w:space="0" w:color="auto"/>
            </w:tcBorders>
            <w:vAlign w:val="center"/>
            <w:hideMark/>
          </w:tcPr>
          <w:p w:rsidR="002869E0" w:rsidRPr="00A654BF" w:rsidRDefault="002869E0" w:rsidP="00F83082">
            <w:pPr>
              <w:pStyle w:val="NormalWeb"/>
              <w:spacing w:before="0" w:beforeAutospacing="0" w:after="0" w:afterAutospacing="0"/>
              <w:rPr>
                <w:rFonts w:ascii="Calibri" w:hAnsi="Calibri" w:cs="Calibri"/>
                <w:sz w:val="22"/>
                <w:szCs w:val="22"/>
              </w:rPr>
            </w:pPr>
            <w:r w:rsidRPr="00A654BF">
              <w:rPr>
                <w:rFonts w:ascii="Calibri" w:hAnsi="Calibri" w:cs="Calibri"/>
                <w:sz w:val="22"/>
                <w:szCs w:val="22"/>
              </w:rPr>
              <w:t>Audition des candidats et choix du titulaire</w:t>
            </w:r>
          </w:p>
        </w:tc>
        <w:tc>
          <w:tcPr>
            <w:tcW w:w="3929" w:type="dxa"/>
            <w:tcBorders>
              <w:top w:val="single" w:sz="4" w:space="0" w:color="auto"/>
              <w:left w:val="single" w:sz="4" w:space="0" w:color="auto"/>
              <w:bottom w:val="single" w:sz="4" w:space="0" w:color="auto"/>
              <w:right w:val="single" w:sz="4" w:space="0" w:color="auto"/>
            </w:tcBorders>
            <w:vAlign w:val="center"/>
            <w:hideMark/>
          </w:tcPr>
          <w:p w:rsidR="002869E0" w:rsidRPr="00A654BF" w:rsidRDefault="009F4A0B" w:rsidP="00F83082">
            <w:pPr>
              <w:pStyle w:val="NormalWeb"/>
              <w:spacing w:before="0" w:beforeAutospacing="0" w:after="0" w:afterAutospacing="0"/>
              <w:rPr>
                <w:rFonts w:ascii="Calibri" w:hAnsi="Calibri" w:cs="Calibri"/>
                <w:sz w:val="22"/>
                <w:szCs w:val="22"/>
              </w:rPr>
            </w:pPr>
            <w:r w:rsidRPr="00A654BF">
              <w:rPr>
                <w:rFonts w:ascii="Calibri" w:hAnsi="Calibri" w:cs="Calibri"/>
                <w:sz w:val="22"/>
                <w:szCs w:val="22"/>
              </w:rPr>
              <w:t>14/</w:t>
            </w:r>
            <w:r w:rsidR="00FC6D67" w:rsidRPr="00A654BF">
              <w:rPr>
                <w:rFonts w:ascii="Calibri" w:hAnsi="Calibri" w:cs="Calibri"/>
                <w:sz w:val="22"/>
                <w:szCs w:val="22"/>
              </w:rPr>
              <w:t>09/2017</w:t>
            </w:r>
          </w:p>
        </w:tc>
      </w:tr>
      <w:tr w:rsidR="002869E0" w:rsidTr="00F83082">
        <w:trPr>
          <w:jc w:val="center"/>
        </w:trPr>
        <w:tc>
          <w:tcPr>
            <w:tcW w:w="4190" w:type="dxa"/>
            <w:tcBorders>
              <w:top w:val="single" w:sz="4" w:space="0" w:color="auto"/>
              <w:left w:val="single" w:sz="4" w:space="0" w:color="auto"/>
              <w:bottom w:val="single" w:sz="4" w:space="0" w:color="auto"/>
              <w:right w:val="single" w:sz="4" w:space="0" w:color="auto"/>
            </w:tcBorders>
            <w:vAlign w:val="center"/>
          </w:tcPr>
          <w:p w:rsidR="002869E0" w:rsidRPr="00A654BF" w:rsidRDefault="002869E0" w:rsidP="00F83082">
            <w:pPr>
              <w:pStyle w:val="NormalWeb"/>
              <w:spacing w:before="0" w:beforeAutospacing="0" w:after="0" w:afterAutospacing="0"/>
              <w:rPr>
                <w:rFonts w:ascii="Calibri" w:hAnsi="Calibri" w:cs="Calibri"/>
                <w:sz w:val="22"/>
                <w:szCs w:val="22"/>
              </w:rPr>
            </w:pPr>
            <w:r w:rsidRPr="00A654BF">
              <w:rPr>
                <w:rFonts w:ascii="Calibri" w:hAnsi="Calibri" w:cs="Calibri"/>
                <w:sz w:val="22"/>
                <w:szCs w:val="22"/>
              </w:rPr>
              <w:t>Information des candidats non retenus</w:t>
            </w:r>
          </w:p>
        </w:tc>
        <w:tc>
          <w:tcPr>
            <w:tcW w:w="3929" w:type="dxa"/>
            <w:tcBorders>
              <w:top w:val="single" w:sz="4" w:space="0" w:color="auto"/>
              <w:left w:val="single" w:sz="4" w:space="0" w:color="auto"/>
              <w:bottom w:val="single" w:sz="4" w:space="0" w:color="auto"/>
              <w:right w:val="single" w:sz="4" w:space="0" w:color="auto"/>
            </w:tcBorders>
            <w:vAlign w:val="center"/>
          </w:tcPr>
          <w:p w:rsidR="002869E0" w:rsidRPr="00A654BF" w:rsidRDefault="0004227D" w:rsidP="009F4A0B">
            <w:pPr>
              <w:pStyle w:val="NormalWeb"/>
              <w:spacing w:before="0" w:beforeAutospacing="0" w:after="0" w:afterAutospacing="0"/>
              <w:rPr>
                <w:rFonts w:ascii="Calibri" w:hAnsi="Calibri" w:cs="Calibri"/>
                <w:sz w:val="22"/>
                <w:szCs w:val="22"/>
              </w:rPr>
            </w:pPr>
            <w:r>
              <w:rPr>
                <w:rFonts w:ascii="Calibri" w:hAnsi="Calibri" w:cs="Calibri"/>
                <w:sz w:val="22"/>
                <w:szCs w:val="22"/>
              </w:rPr>
              <w:t>Semaine 38</w:t>
            </w:r>
          </w:p>
        </w:tc>
      </w:tr>
      <w:tr w:rsidR="002869E0" w:rsidRPr="00FC6D67" w:rsidTr="0004227D">
        <w:trPr>
          <w:trHeight w:val="336"/>
          <w:jc w:val="center"/>
        </w:trPr>
        <w:tc>
          <w:tcPr>
            <w:tcW w:w="4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9E0" w:rsidRPr="00A654BF" w:rsidRDefault="002869E0" w:rsidP="00F83082">
            <w:pPr>
              <w:pStyle w:val="NormalWeb"/>
              <w:spacing w:before="0" w:beforeAutospacing="0" w:after="0" w:afterAutospacing="0"/>
              <w:rPr>
                <w:rFonts w:ascii="Calibri" w:hAnsi="Calibri" w:cs="Calibri"/>
                <w:sz w:val="22"/>
                <w:szCs w:val="22"/>
              </w:rPr>
            </w:pPr>
            <w:r w:rsidRPr="00A654BF">
              <w:rPr>
                <w:rFonts w:ascii="Calibri" w:hAnsi="Calibri" w:cs="Calibri"/>
                <w:sz w:val="22"/>
                <w:szCs w:val="22"/>
              </w:rPr>
              <w:t>Réunion de lancement</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9E0" w:rsidRPr="00FC6D67" w:rsidRDefault="0004227D" w:rsidP="000422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Octobre </w:t>
            </w:r>
            <w:r w:rsidR="00FC6D67" w:rsidRPr="00FC6D67">
              <w:rPr>
                <w:rFonts w:ascii="Calibri" w:hAnsi="Calibri" w:cs="Calibri"/>
                <w:sz w:val="22"/>
                <w:szCs w:val="22"/>
              </w:rPr>
              <w:t>2017</w:t>
            </w:r>
          </w:p>
        </w:tc>
      </w:tr>
    </w:tbl>
    <w:p w:rsidR="002869E0" w:rsidRPr="00613FFC" w:rsidRDefault="002869E0" w:rsidP="002869E0">
      <w:pPr>
        <w:pStyle w:val="Titre2"/>
      </w:pPr>
      <w:bookmarkStart w:id="11" w:name="_Toc482690313"/>
      <w:r w:rsidRPr="00613FFC">
        <w:t>ARTICLE 8 : DÉLAI DE VALIDITÉ DES PROPOSITIONS</w:t>
      </w:r>
      <w:bookmarkEnd w:id="11"/>
    </w:p>
    <w:p w:rsidR="002869E0" w:rsidRPr="00613FFC" w:rsidRDefault="002869E0" w:rsidP="002869E0">
      <w:pPr>
        <w:rPr>
          <w:rFonts w:cs="Calibri"/>
          <w:bCs/>
        </w:rPr>
      </w:pPr>
      <w:r w:rsidRPr="00613FFC">
        <w:rPr>
          <w:rFonts w:cs="Calibri"/>
          <w:bCs/>
        </w:rPr>
        <w:t>Le délai de validité des propositions est de 120 jours à compter de la date limite fixée pour la réception des propositions.</w:t>
      </w:r>
    </w:p>
    <w:p w:rsidR="00A1797D" w:rsidRDefault="00A1797D">
      <w:pPr>
        <w:jc w:val="left"/>
        <w:rPr>
          <w:rFonts w:ascii="Calibri" w:hAnsi="Calibri" w:cs="Calibri"/>
          <w:b/>
          <w:sz w:val="24"/>
          <w:szCs w:val="24"/>
        </w:rPr>
      </w:pPr>
      <w:bookmarkStart w:id="12" w:name="_Toc482690314"/>
      <w:r>
        <w:br w:type="page"/>
      </w:r>
    </w:p>
    <w:p w:rsidR="002869E0" w:rsidRPr="00613FFC" w:rsidRDefault="002869E0" w:rsidP="002869E0">
      <w:pPr>
        <w:pStyle w:val="Titre2"/>
      </w:pPr>
      <w:r w:rsidRPr="00613FFC">
        <w:lastRenderedPageBreak/>
        <w:t>ARTICLE 9 : VARIANTE ET OPTIONS</w:t>
      </w:r>
      <w:bookmarkEnd w:id="12"/>
    </w:p>
    <w:p w:rsidR="00A1797D" w:rsidRPr="00A1797D" w:rsidRDefault="00A1797D" w:rsidP="00A1797D">
      <w:pPr>
        <w:rPr>
          <w:rFonts w:cs="Calibri"/>
          <w:bCs/>
        </w:rPr>
      </w:pPr>
      <w:r w:rsidRPr="00A1797D">
        <w:rPr>
          <w:rFonts w:cs="Calibri"/>
          <w:bCs/>
        </w:rPr>
        <w:t>Les éléments de missions sont détaillés à l'article 7 du CCTP joint au dossier de consultation. Les candidats ont cependant la possibilité de présenter des variantes.</w:t>
      </w:r>
    </w:p>
    <w:p w:rsidR="00A1797D" w:rsidRPr="00A1797D" w:rsidRDefault="00A1797D" w:rsidP="00A1797D">
      <w:pPr>
        <w:rPr>
          <w:rFonts w:cs="Calibri"/>
          <w:bCs/>
        </w:rPr>
      </w:pPr>
      <w:r w:rsidRPr="00A1797D">
        <w:rPr>
          <w:rFonts w:cs="Calibri"/>
          <w:bCs/>
        </w:rPr>
        <w:t>Ils présenteront alors plusieurs offres :</w:t>
      </w:r>
    </w:p>
    <w:p w:rsidR="00A1797D" w:rsidRPr="00A1797D" w:rsidRDefault="00A1797D" w:rsidP="00A1797D">
      <w:pPr>
        <w:rPr>
          <w:rFonts w:cs="Calibri"/>
          <w:bCs/>
        </w:rPr>
      </w:pPr>
      <w:r w:rsidRPr="00A1797D">
        <w:rPr>
          <w:rFonts w:cs="Calibri"/>
          <w:bCs/>
        </w:rPr>
        <w:t>-</w:t>
      </w:r>
      <w:r w:rsidRPr="00A1797D">
        <w:rPr>
          <w:rFonts w:cs="Calibri"/>
          <w:bCs/>
        </w:rPr>
        <w:tab/>
        <w:t>une offre basée sur la description de la mission telle qu'énoncée dans le projet de CCTP ;</w:t>
      </w:r>
    </w:p>
    <w:p w:rsidR="00A1797D" w:rsidRPr="00A1797D" w:rsidRDefault="00A1797D" w:rsidP="00A1797D">
      <w:pPr>
        <w:rPr>
          <w:rFonts w:cs="Calibri"/>
          <w:bCs/>
        </w:rPr>
      </w:pPr>
      <w:r w:rsidRPr="00A1797D">
        <w:rPr>
          <w:rFonts w:cs="Calibri"/>
          <w:bCs/>
        </w:rPr>
        <w:t>-</w:t>
      </w:r>
      <w:r w:rsidRPr="00A1797D">
        <w:rPr>
          <w:rFonts w:cs="Calibri"/>
          <w:bCs/>
        </w:rPr>
        <w:tab/>
        <w:t>une/des offres basée(s) sur la/les variantes proposées.</w:t>
      </w:r>
    </w:p>
    <w:p w:rsidR="00A1797D" w:rsidRPr="00A1797D" w:rsidRDefault="00A1797D" w:rsidP="00A1797D">
      <w:pPr>
        <w:rPr>
          <w:rFonts w:cs="Calibri"/>
          <w:bCs/>
        </w:rPr>
      </w:pPr>
      <w:r w:rsidRPr="00A1797D">
        <w:rPr>
          <w:rFonts w:cs="Calibri"/>
          <w:bCs/>
        </w:rPr>
        <w:t>Ils expliqueront les avantages liés aux variantes proposées (qualité, délais, coûts, etc.), notamment en se fondant sur les expériences positives auxquelles ils ont pu être confrontés.</w:t>
      </w:r>
    </w:p>
    <w:p w:rsidR="00A1797D" w:rsidRDefault="00A1797D" w:rsidP="00A1797D">
      <w:pPr>
        <w:rPr>
          <w:rFonts w:cs="Calibri"/>
          <w:bCs/>
        </w:rPr>
      </w:pPr>
      <w:r w:rsidRPr="00A1797D">
        <w:rPr>
          <w:rFonts w:cs="Calibri"/>
          <w:bCs/>
        </w:rPr>
        <w:t>Les propositions de variantes se présenteront sous la forme d'un descriptif des éléments de mission prévus par le Cahier des Clauses Techniques Particulières. Les candidats mettront alors en évidence, par une couleur de police contrastée, les ajouts, suppressions et modifications apportées. Ces modifications seront numérotées et un tableau annexé au descriptif exposera leurs avantages.</w:t>
      </w:r>
    </w:p>
    <w:p w:rsidR="002869E0" w:rsidRPr="00613FFC" w:rsidRDefault="002869E0" w:rsidP="00A1797D">
      <w:pPr>
        <w:rPr>
          <w:rFonts w:cs="Calibri"/>
          <w:bCs/>
        </w:rPr>
      </w:pPr>
      <w:r w:rsidRPr="00613FFC">
        <w:rPr>
          <w:rFonts w:cs="Calibri"/>
          <w:bCs/>
        </w:rPr>
        <w:t>Il n’est pas prévu d’option.</w:t>
      </w:r>
    </w:p>
    <w:p w:rsidR="002869E0" w:rsidRPr="00613FFC" w:rsidRDefault="002869E0" w:rsidP="002869E0">
      <w:pPr>
        <w:pStyle w:val="Titre2"/>
      </w:pPr>
      <w:bookmarkStart w:id="13" w:name="_Toc482690315"/>
      <w:r w:rsidRPr="00613FFC">
        <w:t>ARTICLE 10 : CONTENU DU DOSSIER DE CONSULTATION</w:t>
      </w:r>
      <w:bookmarkEnd w:id="13"/>
    </w:p>
    <w:p w:rsidR="002869E0" w:rsidRPr="00613FFC" w:rsidRDefault="002869E0" w:rsidP="002869E0">
      <w:pPr>
        <w:rPr>
          <w:rFonts w:cs="Calibri"/>
        </w:rPr>
      </w:pPr>
      <w:r w:rsidRPr="00613FFC">
        <w:rPr>
          <w:rFonts w:cs="Calibri"/>
        </w:rPr>
        <w:t>Le dossier de consultation comprend les documents suivants :</w:t>
      </w:r>
    </w:p>
    <w:p w:rsidR="002869E0" w:rsidRPr="00613FFC" w:rsidRDefault="002869E0" w:rsidP="002869E0">
      <w:pPr>
        <w:pStyle w:val="Paragraphedeliste1"/>
        <w:numPr>
          <w:ilvl w:val="0"/>
          <w:numId w:val="24"/>
        </w:numPr>
        <w:spacing w:after="0" w:line="240" w:lineRule="auto"/>
        <w:rPr>
          <w:rFonts w:cs="Calibri"/>
          <w:bCs/>
        </w:rPr>
      </w:pPr>
      <w:r w:rsidRPr="00613FFC">
        <w:rPr>
          <w:rFonts w:cs="Calibri"/>
          <w:bCs/>
        </w:rPr>
        <w:t>Le présent règlement de la consultation</w:t>
      </w:r>
    </w:p>
    <w:p w:rsidR="002869E0" w:rsidRPr="00613FFC" w:rsidRDefault="002869E0" w:rsidP="002869E0">
      <w:pPr>
        <w:pStyle w:val="Paragraphedeliste1"/>
        <w:numPr>
          <w:ilvl w:val="0"/>
          <w:numId w:val="24"/>
        </w:numPr>
        <w:spacing w:after="0" w:line="240" w:lineRule="auto"/>
        <w:rPr>
          <w:rFonts w:cs="Calibri"/>
          <w:bCs/>
        </w:rPr>
      </w:pPr>
      <w:r w:rsidRPr="00613FFC">
        <w:rPr>
          <w:rFonts w:cs="Calibri"/>
          <w:bCs/>
        </w:rPr>
        <w:t>Le contrat valant acte d’engagement et cahier des clauses administratives particulières</w:t>
      </w:r>
    </w:p>
    <w:p w:rsidR="002869E0" w:rsidRPr="00613FFC" w:rsidRDefault="002869E0" w:rsidP="002869E0">
      <w:pPr>
        <w:pStyle w:val="Paragraphedeliste1"/>
        <w:numPr>
          <w:ilvl w:val="0"/>
          <w:numId w:val="24"/>
        </w:numPr>
        <w:spacing w:line="240" w:lineRule="auto"/>
        <w:rPr>
          <w:rFonts w:cs="Calibri"/>
          <w:bCs/>
        </w:rPr>
      </w:pPr>
      <w:r w:rsidRPr="00613FFC">
        <w:rPr>
          <w:rFonts w:cs="Calibri"/>
          <w:bCs/>
        </w:rPr>
        <w:t>Le cahier des clauses techniques particulières</w:t>
      </w:r>
    </w:p>
    <w:p w:rsidR="002869E0" w:rsidRPr="00613FFC" w:rsidRDefault="002869E0" w:rsidP="002869E0">
      <w:pPr>
        <w:pStyle w:val="Titre2"/>
      </w:pPr>
      <w:bookmarkStart w:id="14" w:name="_Toc482690316"/>
      <w:r w:rsidRPr="00613FFC">
        <w:t>ARTICLE 11 : MISE À DISPOSITION DU DOSSIER DE CONSULTATION</w:t>
      </w:r>
      <w:bookmarkEnd w:id="14"/>
      <w:r w:rsidRPr="00613FFC">
        <w:t xml:space="preserve"> </w:t>
      </w:r>
    </w:p>
    <w:p w:rsidR="002869E0" w:rsidRPr="00613FFC" w:rsidRDefault="002869E0" w:rsidP="002869E0">
      <w:pPr>
        <w:rPr>
          <w:rFonts w:cs="Calibri"/>
        </w:rPr>
      </w:pPr>
      <w:r w:rsidRPr="00613FFC">
        <w:rPr>
          <w:rFonts w:cs="Calibri"/>
          <w:bCs/>
        </w:rPr>
        <w:t xml:space="preserve">Le dossier de consultation est mis à disposition par voie électronique sur le </w:t>
      </w:r>
      <w:r w:rsidRPr="00FC6D67">
        <w:rPr>
          <w:rFonts w:cs="Calibri"/>
          <w:bCs/>
        </w:rPr>
        <w:t xml:space="preserve">site </w:t>
      </w:r>
      <w:hyperlink r:id="rId10" w:history="1">
        <w:r w:rsidRPr="00FC6D67">
          <w:rPr>
            <w:rStyle w:val="Lienhypertexte"/>
          </w:rPr>
          <w:t>http://amf29.asso.fr/</w:t>
        </w:r>
      </w:hyperlink>
      <w:r w:rsidRPr="00613FFC">
        <w:rPr>
          <w:rFonts w:cs="Calibri"/>
          <w:highlight w:val="yellow"/>
        </w:rPr>
        <w:t xml:space="preserve"> </w:t>
      </w:r>
      <w:r w:rsidRPr="00A654BF">
        <w:rPr>
          <w:rFonts w:cs="Calibri"/>
        </w:rPr>
        <w:t xml:space="preserve">et </w:t>
      </w:r>
      <w:hyperlink r:id="rId11" w:history="1">
        <w:r w:rsidR="005A6F18">
          <w:rPr>
            <w:rStyle w:val="Lienhypertexte"/>
          </w:rPr>
          <w:t>http</w:t>
        </w:r>
        <w:r w:rsidR="00A654BF" w:rsidRPr="00A654BF">
          <w:rPr>
            <w:rStyle w:val="Lienhypertexte"/>
          </w:rPr>
          <w:t>://www.bretagne-marchespublics.com</w:t>
        </w:r>
      </w:hyperlink>
      <w:r w:rsidRPr="00613FFC">
        <w:rPr>
          <w:rFonts w:cs="Calibri"/>
        </w:rPr>
        <w:t xml:space="preserve"> </w:t>
      </w:r>
    </w:p>
    <w:p w:rsidR="002869E0" w:rsidRPr="00613FFC" w:rsidRDefault="002869E0" w:rsidP="002869E0">
      <w:pPr>
        <w:spacing w:before="120" w:line="240" w:lineRule="auto"/>
        <w:rPr>
          <w:rFonts w:cs="Calibri"/>
          <w:bCs/>
        </w:rPr>
      </w:pPr>
      <w:r w:rsidRPr="00613FFC">
        <w:rPr>
          <w:rFonts w:cs="Calibri"/>
          <w:bCs/>
        </w:rPr>
        <w:t xml:space="preserve">Il peut être retiré gratuitement auprès de la mairie de </w:t>
      </w:r>
      <w:r w:rsidR="008649CB">
        <w:rPr>
          <w:rFonts w:cs="Calibri"/>
          <w:bCs/>
        </w:rPr>
        <w:t>Saint-Nic</w:t>
      </w:r>
      <w:r w:rsidRPr="00613FFC">
        <w:rPr>
          <w:rFonts w:cs="Calibri"/>
          <w:bCs/>
        </w:rPr>
        <w:t xml:space="preserve"> aux </w:t>
      </w:r>
      <w:r w:rsidR="00C649BA">
        <w:rPr>
          <w:rFonts w:cs="Calibri"/>
          <w:bCs/>
        </w:rPr>
        <w:t xml:space="preserve">jours et </w:t>
      </w:r>
      <w:r w:rsidRPr="00613FFC">
        <w:rPr>
          <w:rFonts w:cs="Calibri"/>
          <w:bCs/>
        </w:rPr>
        <w:t>heures d’ouverture au public.</w:t>
      </w:r>
    </w:p>
    <w:p w:rsidR="002869E0" w:rsidRPr="00613FFC" w:rsidRDefault="002869E0" w:rsidP="002869E0">
      <w:pPr>
        <w:pStyle w:val="Titre2"/>
      </w:pPr>
      <w:bookmarkStart w:id="15" w:name="_Toc482690317"/>
      <w:r w:rsidRPr="00613FFC">
        <w:t>ARTICLE 12 : MODIFICATION DU DOSSIER DE CONSULTATION</w:t>
      </w:r>
      <w:bookmarkEnd w:id="15"/>
    </w:p>
    <w:p w:rsidR="002869E0" w:rsidRPr="00613FFC" w:rsidRDefault="002869E0" w:rsidP="002869E0">
      <w:pPr>
        <w:spacing w:line="240" w:lineRule="auto"/>
        <w:rPr>
          <w:rFonts w:cs="Calibri"/>
          <w:bCs/>
        </w:rPr>
      </w:pPr>
      <w:r w:rsidRPr="00613FFC">
        <w:rPr>
          <w:rFonts w:cs="Calibri"/>
          <w:bCs/>
        </w:rPr>
        <w:t>Le pouvoir adjudicateur se réserve le droit d’apporter des modifications de détail au dossier de consultation. Ces modifications devront être reçues par les candidats au plus tard 10 jours avant la date limite de réception des offres. Les candidats devront alors répondre sur la base du dossier modifié sans pouvoir élever aucune réclamation à ce sujet.</w:t>
      </w:r>
    </w:p>
    <w:p w:rsidR="002869E0" w:rsidRPr="00613FFC" w:rsidRDefault="002869E0" w:rsidP="002869E0">
      <w:pPr>
        <w:pStyle w:val="Titre2"/>
      </w:pPr>
      <w:bookmarkStart w:id="16" w:name="_Toc482690318"/>
      <w:r w:rsidRPr="00613FFC">
        <w:t>ARTICLE 13 : PIÈCES CONSTITUTIVES DU MARCHÉ</w:t>
      </w:r>
      <w:bookmarkEnd w:id="16"/>
    </w:p>
    <w:p w:rsidR="002869E0" w:rsidRPr="00613FFC" w:rsidRDefault="002869E0" w:rsidP="002869E0">
      <w:pPr>
        <w:spacing w:line="240" w:lineRule="auto"/>
        <w:rPr>
          <w:rFonts w:cs="Calibri"/>
          <w:bCs/>
        </w:rPr>
      </w:pPr>
      <w:r w:rsidRPr="00613FFC">
        <w:rPr>
          <w:rFonts w:cs="Calibri"/>
          <w:bCs/>
        </w:rPr>
        <w:t>Les pièces  constitutives du marché sont les suivantes, par ordre de préséance :</w:t>
      </w:r>
    </w:p>
    <w:p w:rsidR="002869E0" w:rsidRPr="00613FFC" w:rsidRDefault="002869E0" w:rsidP="002869E0">
      <w:pPr>
        <w:pStyle w:val="Paragraphedeliste1"/>
        <w:numPr>
          <w:ilvl w:val="0"/>
          <w:numId w:val="23"/>
        </w:numPr>
        <w:spacing w:line="240" w:lineRule="auto"/>
        <w:rPr>
          <w:rFonts w:cs="Calibri"/>
          <w:bCs/>
        </w:rPr>
      </w:pPr>
      <w:r w:rsidRPr="00613FFC">
        <w:rPr>
          <w:rFonts w:cs="Calibri"/>
          <w:bCs/>
        </w:rPr>
        <w:t>L’acte d’engagement valant Cahier des Clauses Administratives Particulières (CCAP)</w:t>
      </w:r>
    </w:p>
    <w:p w:rsidR="002869E0" w:rsidRPr="00613FFC" w:rsidRDefault="002869E0" w:rsidP="002869E0">
      <w:pPr>
        <w:pStyle w:val="Paragraphedeliste1"/>
        <w:numPr>
          <w:ilvl w:val="0"/>
          <w:numId w:val="23"/>
        </w:numPr>
        <w:spacing w:line="240" w:lineRule="auto"/>
        <w:rPr>
          <w:rFonts w:cs="Calibri"/>
          <w:bCs/>
        </w:rPr>
      </w:pPr>
      <w:r w:rsidRPr="00613FFC">
        <w:rPr>
          <w:rFonts w:cs="Calibri"/>
          <w:bCs/>
        </w:rPr>
        <w:t>Le Cahier des Clauses Techniques Particulières (CCTP)</w:t>
      </w:r>
    </w:p>
    <w:p w:rsidR="002869E0" w:rsidRPr="00613FFC" w:rsidRDefault="002869E0" w:rsidP="002869E0">
      <w:pPr>
        <w:pStyle w:val="Paragraphedeliste1"/>
        <w:numPr>
          <w:ilvl w:val="0"/>
          <w:numId w:val="23"/>
        </w:numPr>
        <w:spacing w:line="240" w:lineRule="auto"/>
        <w:rPr>
          <w:rFonts w:cs="Calibri"/>
          <w:bCs/>
        </w:rPr>
      </w:pPr>
      <w:r w:rsidRPr="00613FFC">
        <w:rPr>
          <w:rFonts w:cs="Calibri"/>
          <w:bCs/>
        </w:rPr>
        <w:t>Le dossier technique fourni par le candidat</w:t>
      </w:r>
    </w:p>
    <w:p w:rsidR="006F1249" w:rsidRPr="00C649BA" w:rsidRDefault="002869E0" w:rsidP="00926C83">
      <w:pPr>
        <w:pStyle w:val="Paragraphedeliste1"/>
        <w:numPr>
          <w:ilvl w:val="0"/>
          <w:numId w:val="23"/>
        </w:numPr>
        <w:spacing w:line="240" w:lineRule="auto"/>
        <w:jc w:val="left"/>
        <w:rPr>
          <w:rFonts w:cs="Calibri"/>
          <w:b/>
          <w:sz w:val="24"/>
          <w:szCs w:val="24"/>
        </w:rPr>
      </w:pPr>
      <w:r w:rsidRPr="00C649BA">
        <w:rPr>
          <w:rFonts w:cs="Calibri"/>
          <w:bCs/>
        </w:rPr>
        <w:t xml:space="preserve">Le Cahier des </w:t>
      </w:r>
      <w:r w:rsidR="002706FE" w:rsidRPr="00C649BA">
        <w:rPr>
          <w:rFonts w:cs="Calibri"/>
          <w:bCs/>
        </w:rPr>
        <w:t>Clauses</w:t>
      </w:r>
      <w:r w:rsidRPr="00C649BA">
        <w:rPr>
          <w:rFonts w:cs="Calibri"/>
          <w:bCs/>
        </w:rPr>
        <w:t xml:space="preserve"> Administratives Générales applicable aux marchés de Prestations Intellectuelles (CCAG-PI).</w:t>
      </w:r>
      <w:bookmarkStart w:id="17" w:name="_Toc482690319"/>
      <w:r w:rsidR="006F1249">
        <w:br w:type="page"/>
      </w:r>
    </w:p>
    <w:p w:rsidR="002869E0" w:rsidRPr="00613FFC" w:rsidRDefault="002869E0" w:rsidP="002869E0">
      <w:pPr>
        <w:pStyle w:val="Titre2"/>
      </w:pPr>
      <w:r w:rsidRPr="00613FFC">
        <w:lastRenderedPageBreak/>
        <w:t>ARTICLE 14 : MODALITÉS DE RÉPONSES ET DATE LIMITE DE RÉCEPTION DES OFFRES</w:t>
      </w:r>
      <w:bookmarkEnd w:id="17"/>
    </w:p>
    <w:p w:rsidR="002869E0" w:rsidRPr="00613FFC" w:rsidRDefault="002869E0" w:rsidP="002869E0">
      <w:pPr>
        <w:rPr>
          <w:rFonts w:cs="Calibri"/>
        </w:rPr>
      </w:pPr>
      <w:r w:rsidRPr="00613FFC">
        <w:rPr>
          <w:rFonts w:cs="Calibri"/>
        </w:rPr>
        <w:t>Les candidats transmettent leur offre en 2 exemplaires (1 exemplaire papier et 1 exemplaire dématérialisé (CD/DVD/clé USB) sous pli cacheté portant la mention suivante : "</w:t>
      </w:r>
      <w:r w:rsidRPr="00613FFC">
        <w:rPr>
          <w:rFonts w:cs="Calibri"/>
          <w:color w:val="FF0000"/>
        </w:rPr>
        <w:t xml:space="preserve"> </w:t>
      </w:r>
      <w:r w:rsidRPr="00613FFC">
        <w:rPr>
          <w:rFonts w:cs="Calibri"/>
        </w:rPr>
        <w:t xml:space="preserve">Schéma directeur d’aménagement du </w:t>
      </w:r>
      <w:r>
        <w:rPr>
          <w:rFonts w:cs="Calibri"/>
        </w:rPr>
        <w:t>centre-</w:t>
      </w:r>
      <w:r w:rsidRPr="00613FFC">
        <w:rPr>
          <w:rFonts w:cs="Calibri"/>
        </w:rPr>
        <w:t xml:space="preserve">bourg de </w:t>
      </w:r>
      <w:r w:rsidR="008649CB">
        <w:rPr>
          <w:rFonts w:cs="Calibri"/>
        </w:rPr>
        <w:t>Saint-Nic</w:t>
      </w:r>
      <w:r w:rsidRPr="00613FFC">
        <w:rPr>
          <w:rFonts w:cs="Calibri"/>
        </w:rPr>
        <w:t xml:space="preserve"> - NE PAS OUVRIR ".</w:t>
      </w:r>
    </w:p>
    <w:p w:rsidR="002869E0" w:rsidRPr="00613FFC" w:rsidRDefault="002869E0" w:rsidP="002869E0">
      <w:pPr>
        <w:rPr>
          <w:rFonts w:cs="Calibri"/>
        </w:rPr>
      </w:pPr>
      <w:r w:rsidRPr="00613FFC">
        <w:rPr>
          <w:rFonts w:cs="Calibri"/>
        </w:rPr>
        <w:t xml:space="preserve">Les offres pourront être remises de </w:t>
      </w:r>
      <w:r w:rsidR="008649CB">
        <w:rPr>
          <w:rFonts w:cs="Calibri"/>
        </w:rPr>
        <w:t>différentes</w:t>
      </w:r>
      <w:r w:rsidRPr="00613FFC">
        <w:rPr>
          <w:rFonts w:cs="Calibri"/>
        </w:rPr>
        <w:t xml:space="preserve"> manières :</w:t>
      </w:r>
    </w:p>
    <w:p w:rsidR="002869E0" w:rsidRPr="00613FFC" w:rsidRDefault="008649CB" w:rsidP="002869E0">
      <w:pPr>
        <w:numPr>
          <w:ilvl w:val="0"/>
          <w:numId w:val="26"/>
        </w:numPr>
        <w:spacing w:after="200" w:line="276" w:lineRule="auto"/>
        <w:rPr>
          <w:rFonts w:cs="Calibri"/>
        </w:rPr>
      </w:pPr>
      <w:r>
        <w:rPr>
          <w:rFonts w:cs="Calibri"/>
        </w:rPr>
        <w:t>soit</w:t>
      </w:r>
      <w:r w:rsidR="002869E0" w:rsidRPr="00613FFC">
        <w:rPr>
          <w:rFonts w:cs="Calibri"/>
        </w:rPr>
        <w:t xml:space="preserve">, contre un récépissé, à la mairie de </w:t>
      </w:r>
      <w:r w:rsidR="00C649BA">
        <w:rPr>
          <w:rFonts w:cs="Calibri"/>
        </w:rPr>
        <w:t>S</w:t>
      </w:r>
      <w:r>
        <w:rPr>
          <w:rFonts w:cs="Calibri"/>
        </w:rPr>
        <w:t>aint-Nic</w:t>
      </w:r>
      <w:r w:rsidR="002869E0" w:rsidRPr="00613FFC">
        <w:rPr>
          <w:rFonts w:cs="Calibri"/>
        </w:rPr>
        <w:t xml:space="preserve"> (voir l'adresse ci-dessous) aux horaires d’ouverture au public.</w:t>
      </w:r>
    </w:p>
    <w:p w:rsidR="002869E0" w:rsidRPr="00613FFC" w:rsidRDefault="008649CB" w:rsidP="002869E0">
      <w:pPr>
        <w:numPr>
          <w:ilvl w:val="0"/>
          <w:numId w:val="26"/>
        </w:numPr>
        <w:spacing w:after="200" w:line="276" w:lineRule="auto"/>
        <w:rPr>
          <w:rFonts w:cs="Calibri"/>
        </w:rPr>
      </w:pPr>
      <w:r>
        <w:rPr>
          <w:rFonts w:cs="Calibri"/>
        </w:rPr>
        <w:t>soit</w:t>
      </w:r>
      <w:r w:rsidR="002869E0" w:rsidRPr="00613FFC">
        <w:rPr>
          <w:rFonts w:cs="Calibri"/>
        </w:rPr>
        <w:t xml:space="preserve"> par la poste ; dans ce cas, elles devront l'être par pli recommandé avec avis de réception postal, à l'adresse ci-dessous :</w:t>
      </w:r>
    </w:p>
    <w:p w:rsidR="002869E0" w:rsidRPr="00613FFC" w:rsidRDefault="002869E0" w:rsidP="002869E0">
      <w:pPr>
        <w:spacing w:after="0"/>
        <w:jc w:val="center"/>
        <w:rPr>
          <w:rFonts w:cs="Calibri"/>
          <w:b/>
        </w:rPr>
      </w:pPr>
      <w:r w:rsidRPr="00613FFC">
        <w:rPr>
          <w:rFonts w:cs="Calibri"/>
          <w:b/>
        </w:rPr>
        <w:t xml:space="preserve">Mairie de </w:t>
      </w:r>
      <w:r w:rsidR="008649CB">
        <w:rPr>
          <w:rFonts w:cs="Calibri"/>
          <w:b/>
        </w:rPr>
        <w:t>Saint-Nic</w:t>
      </w:r>
    </w:p>
    <w:p w:rsidR="002869E0" w:rsidRPr="00613FFC" w:rsidRDefault="008649CB" w:rsidP="002869E0">
      <w:pPr>
        <w:spacing w:after="0"/>
        <w:jc w:val="center"/>
        <w:rPr>
          <w:rFonts w:cs="Calibri"/>
          <w:b/>
        </w:rPr>
      </w:pPr>
      <w:r>
        <w:rPr>
          <w:rFonts w:cs="Calibri"/>
          <w:b/>
        </w:rPr>
        <w:t>12</w:t>
      </w:r>
      <w:r w:rsidR="00C649BA">
        <w:rPr>
          <w:rFonts w:cs="Calibri"/>
          <w:b/>
        </w:rPr>
        <w:t xml:space="preserve">, rue du </w:t>
      </w:r>
      <w:proofErr w:type="spellStart"/>
      <w:r w:rsidR="00C649BA">
        <w:rPr>
          <w:rFonts w:cs="Calibri"/>
          <w:b/>
        </w:rPr>
        <w:t>Mé</w:t>
      </w:r>
      <w:r>
        <w:rPr>
          <w:rFonts w:cs="Calibri"/>
          <w:b/>
        </w:rPr>
        <w:t>nez</w:t>
      </w:r>
      <w:r w:rsidR="00C649BA">
        <w:rPr>
          <w:rFonts w:cs="Calibri"/>
          <w:b/>
        </w:rPr>
        <w:t>-</w:t>
      </w:r>
      <w:r>
        <w:rPr>
          <w:rFonts w:cs="Calibri"/>
          <w:b/>
        </w:rPr>
        <w:t>Hom</w:t>
      </w:r>
      <w:proofErr w:type="spellEnd"/>
    </w:p>
    <w:p w:rsidR="002869E0" w:rsidRDefault="008649CB" w:rsidP="002869E0">
      <w:pPr>
        <w:jc w:val="center"/>
        <w:rPr>
          <w:rFonts w:cs="Calibri"/>
          <w:b/>
        </w:rPr>
      </w:pPr>
      <w:r>
        <w:rPr>
          <w:rFonts w:cs="Calibri"/>
          <w:b/>
        </w:rPr>
        <w:t>29550 SAINT-NIC</w:t>
      </w:r>
    </w:p>
    <w:p w:rsidR="002869E0" w:rsidRPr="00613FFC" w:rsidRDefault="002869E0" w:rsidP="002869E0">
      <w:pPr>
        <w:rPr>
          <w:rFonts w:cs="Calibri"/>
        </w:rPr>
      </w:pPr>
      <w:r w:rsidRPr="00613FFC">
        <w:rPr>
          <w:rFonts w:cs="Calibri"/>
        </w:rPr>
        <w:t xml:space="preserve">Les dossiers qui parviendraient après la date et l'heure limites fixées, soit </w:t>
      </w:r>
      <w:r w:rsidRPr="00EA0340">
        <w:rPr>
          <w:rFonts w:cs="Calibri"/>
        </w:rPr>
        <w:t xml:space="preserve">le </w:t>
      </w:r>
      <w:r w:rsidR="009F4A0B">
        <w:rPr>
          <w:rFonts w:cs="Calibri"/>
          <w:b/>
          <w:u w:val="single"/>
        </w:rPr>
        <w:t>08/09</w:t>
      </w:r>
      <w:r w:rsidR="00FC6D67" w:rsidRPr="00FC6D67">
        <w:rPr>
          <w:rFonts w:cs="Calibri"/>
          <w:b/>
          <w:u w:val="single"/>
        </w:rPr>
        <w:t>/</w:t>
      </w:r>
      <w:r w:rsidRPr="00FC6D67">
        <w:rPr>
          <w:rFonts w:cs="Calibri"/>
          <w:b/>
          <w:bCs/>
          <w:u w:val="single"/>
        </w:rPr>
        <w:t>2017 à 12 heures</w:t>
      </w:r>
      <w:r w:rsidRPr="00FC6D67">
        <w:rPr>
          <w:rFonts w:cs="Calibri"/>
        </w:rPr>
        <w:t>,</w:t>
      </w:r>
      <w:r w:rsidRPr="00EA0340">
        <w:rPr>
          <w:rFonts w:cs="Calibri"/>
        </w:rPr>
        <w:t xml:space="preserve"> </w:t>
      </w:r>
      <w:r w:rsidRPr="00613FFC">
        <w:rPr>
          <w:rFonts w:cs="Calibri"/>
        </w:rPr>
        <w:t>ainsi que ceux parvenus sous enveloppe non cachetée ne seront pas retenus et seront renvoyés à leur auteur.</w:t>
      </w:r>
    </w:p>
    <w:p w:rsidR="002869E0" w:rsidRPr="00613FFC" w:rsidRDefault="002869E0" w:rsidP="002869E0">
      <w:pPr>
        <w:pStyle w:val="Titre2"/>
      </w:pPr>
      <w:bookmarkStart w:id="18" w:name="_Toc482690320"/>
      <w:r w:rsidRPr="00613FFC">
        <w:t>ARTICLE 15 : DOCUMENTS À PRODUIRE</w:t>
      </w:r>
      <w:bookmarkEnd w:id="18"/>
    </w:p>
    <w:p w:rsidR="002869E0" w:rsidRPr="00613FFC" w:rsidRDefault="002869E0" w:rsidP="002869E0">
      <w:pPr>
        <w:rPr>
          <w:rFonts w:cs="Calibri"/>
        </w:rPr>
      </w:pPr>
      <w:r w:rsidRPr="00613FFC">
        <w:rPr>
          <w:rFonts w:cs="Calibri"/>
        </w:rPr>
        <w:t>Chaque candidat aura à produire un dossier complet comprenant les pièces suivantes, datées et signées par lui :</w:t>
      </w:r>
    </w:p>
    <w:p w:rsidR="002869E0" w:rsidRPr="00613FFC" w:rsidRDefault="002869E0" w:rsidP="002869E0">
      <w:pPr>
        <w:pStyle w:val="Titre3"/>
        <w:rPr>
          <w:szCs w:val="22"/>
        </w:rPr>
      </w:pPr>
      <w:bookmarkStart w:id="19" w:name="_Toc482690321"/>
      <w:r w:rsidRPr="00613FFC">
        <w:rPr>
          <w:szCs w:val="22"/>
        </w:rPr>
        <w:t>15.1 - Pièces de la candidature</w:t>
      </w:r>
      <w:bookmarkEnd w:id="19"/>
    </w:p>
    <w:p w:rsidR="002869E0" w:rsidRPr="00613FFC" w:rsidRDefault="002869E0" w:rsidP="002869E0">
      <w:pPr>
        <w:rPr>
          <w:rFonts w:cs="Calibri"/>
        </w:rPr>
      </w:pPr>
      <w:r w:rsidRPr="00613FFC">
        <w:rPr>
          <w:rFonts w:cs="Calibri"/>
        </w:rPr>
        <w:t xml:space="preserve">Les renseignements concernant la situation juridique de l’entreprise : </w:t>
      </w:r>
    </w:p>
    <w:p w:rsidR="002869E0" w:rsidRPr="00613FFC" w:rsidRDefault="002869E0" w:rsidP="002869E0">
      <w:pPr>
        <w:numPr>
          <w:ilvl w:val="0"/>
          <w:numId w:val="27"/>
        </w:numPr>
        <w:spacing w:after="0" w:line="276" w:lineRule="auto"/>
        <w:rPr>
          <w:rFonts w:cs="Calibri"/>
        </w:rPr>
      </w:pPr>
      <w:r w:rsidRPr="00613FFC">
        <w:rPr>
          <w:rFonts w:cs="Calibri"/>
        </w:rPr>
        <w:t xml:space="preserve">Lettre de candidature et, en cas de groupement, habilitation du mandataire par ses </w:t>
      </w:r>
      <w:proofErr w:type="spellStart"/>
      <w:r w:rsidRPr="00613FFC">
        <w:rPr>
          <w:rFonts w:cs="Calibri"/>
        </w:rPr>
        <w:t>co-traitants</w:t>
      </w:r>
      <w:proofErr w:type="spellEnd"/>
      <w:r w:rsidRPr="00613FFC">
        <w:rPr>
          <w:rFonts w:cs="Calibri"/>
        </w:rPr>
        <w:t xml:space="preserve"> (modèle DC1 ou document équivalent) ;</w:t>
      </w:r>
    </w:p>
    <w:p w:rsidR="002869E0" w:rsidRPr="00613FFC" w:rsidRDefault="002869E0" w:rsidP="002869E0">
      <w:pPr>
        <w:numPr>
          <w:ilvl w:val="0"/>
          <w:numId w:val="27"/>
        </w:numPr>
        <w:spacing w:after="0" w:line="276" w:lineRule="auto"/>
        <w:rPr>
          <w:rFonts w:cs="Calibri"/>
        </w:rPr>
      </w:pPr>
      <w:r w:rsidRPr="00613FFC">
        <w:rPr>
          <w:rFonts w:cs="Calibri"/>
        </w:rPr>
        <w:t>Déclaration sur l’honneur pour justifier que le candidat n’entre dans aucun des cas mentionnés aux articles 45 et 48 de l’ordonnance n° 2015-899 du 23 juillet 2015 (DC1 ou équivalent) ;</w:t>
      </w:r>
    </w:p>
    <w:p w:rsidR="002869E0" w:rsidRPr="00613FFC" w:rsidRDefault="002869E0" w:rsidP="002869E0">
      <w:pPr>
        <w:numPr>
          <w:ilvl w:val="0"/>
          <w:numId w:val="27"/>
        </w:numPr>
        <w:spacing w:after="0" w:line="276" w:lineRule="auto"/>
        <w:rPr>
          <w:rFonts w:cs="Calibri"/>
        </w:rPr>
      </w:pPr>
      <w:r w:rsidRPr="00613FFC">
        <w:rPr>
          <w:rFonts w:cs="Calibri"/>
        </w:rPr>
        <w:t>Les documents relatifs aux pouvoirs de la personne habilitée pour engager le candidat (DC2 ou forme libre) ;</w:t>
      </w:r>
    </w:p>
    <w:p w:rsidR="002869E0" w:rsidRPr="00613FFC" w:rsidRDefault="002869E0" w:rsidP="002869E0">
      <w:pPr>
        <w:numPr>
          <w:ilvl w:val="0"/>
          <w:numId w:val="27"/>
        </w:numPr>
        <w:spacing w:after="200" w:line="276" w:lineRule="auto"/>
        <w:rPr>
          <w:rFonts w:cs="Calibri"/>
        </w:rPr>
      </w:pPr>
      <w:r w:rsidRPr="00613FFC">
        <w:rPr>
          <w:rFonts w:cs="Calibri"/>
        </w:rPr>
        <w:t>Copie du ou des jugements prononcés, si le candidat est en redressement judiciaire (DC2 ou équivalent) ;</w:t>
      </w:r>
    </w:p>
    <w:p w:rsidR="002869E0" w:rsidRPr="00613FFC" w:rsidRDefault="002869E0" w:rsidP="002869E0">
      <w:pPr>
        <w:rPr>
          <w:rFonts w:cs="Calibri"/>
        </w:rPr>
      </w:pPr>
      <w:r w:rsidRPr="00613FFC">
        <w:rPr>
          <w:rFonts w:cs="Calibri"/>
        </w:rPr>
        <w:t>Les renseignements concernant la capacité économique et financière de l’entreprise :</w:t>
      </w:r>
    </w:p>
    <w:p w:rsidR="002869E0" w:rsidRPr="00613FFC" w:rsidRDefault="002869E0" w:rsidP="002869E0">
      <w:pPr>
        <w:numPr>
          <w:ilvl w:val="0"/>
          <w:numId w:val="28"/>
        </w:numPr>
        <w:spacing w:after="200" w:line="276" w:lineRule="auto"/>
        <w:rPr>
          <w:rFonts w:cs="Calibri"/>
        </w:rPr>
      </w:pPr>
      <w:r w:rsidRPr="00613FFC">
        <w:rPr>
          <w:rFonts w:cs="Calibri"/>
        </w:rPr>
        <w:t>Déclaration concernant le chiffre d’affaires global et le chiffre d’affaires concernant les services objet du contrat, réalisés au cours des trois derniers exercices disponibles (DC2 ou forme libre) ; </w:t>
      </w:r>
    </w:p>
    <w:p w:rsidR="002869E0" w:rsidRPr="00613FFC" w:rsidRDefault="002869E0" w:rsidP="002869E0">
      <w:pPr>
        <w:rPr>
          <w:rFonts w:cs="Calibri"/>
        </w:rPr>
      </w:pPr>
      <w:r w:rsidRPr="00613FFC">
        <w:rPr>
          <w:rFonts w:cs="Calibri"/>
        </w:rPr>
        <w:t>Les renseignements concernant les références professionnelles et la cap</w:t>
      </w:r>
      <w:r>
        <w:rPr>
          <w:rFonts w:cs="Calibri"/>
        </w:rPr>
        <w:t>acité technique de l’entreprise :</w:t>
      </w:r>
    </w:p>
    <w:p w:rsidR="002869E0" w:rsidRPr="00613FFC" w:rsidRDefault="002869E0" w:rsidP="002869E0">
      <w:pPr>
        <w:numPr>
          <w:ilvl w:val="0"/>
          <w:numId w:val="28"/>
        </w:numPr>
        <w:spacing w:after="0" w:line="276" w:lineRule="auto"/>
        <w:rPr>
          <w:rFonts w:cs="Calibri"/>
        </w:rPr>
      </w:pPr>
      <w:r w:rsidRPr="00613FFC">
        <w:rPr>
          <w:rFonts w:cs="Calibri"/>
        </w:rPr>
        <w:t xml:space="preserve">Liste des principaux services effectués au cours des trois dernières années, indiquant le montant, la date et le destinataire public ou privé. Les prestations de services sont prouvées </w:t>
      </w:r>
      <w:r w:rsidRPr="00613FFC">
        <w:rPr>
          <w:rFonts w:cs="Calibri"/>
        </w:rPr>
        <w:lastRenderedPageBreak/>
        <w:t>par des attestations du destinataire ou, à défaut, par une déclaration de l’opérateur économique ;</w:t>
      </w:r>
    </w:p>
    <w:p w:rsidR="002869E0" w:rsidRPr="00613FFC" w:rsidRDefault="002869E0" w:rsidP="002869E0">
      <w:pPr>
        <w:numPr>
          <w:ilvl w:val="0"/>
          <w:numId w:val="28"/>
        </w:numPr>
        <w:spacing w:after="200" w:line="276" w:lineRule="auto"/>
        <w:rPr>
          <w:rFonts w:cs="Calibri"/>
        </w:rPr>
      </w:pPr>
      <w:r w:rsidRPr="00613FFC">
        <w:rPr>
          <w:rFonts w:cs="Calibri"/>
        </w:rPr>
        <w:t>Indication des titres d’études et professionnels de l’opérateur économique et/ou des cadres de l’entreprise, et notamment des responsables de prestation de services ou de conduite des travaux de même nature que celle du contrat.</w:t>
      </w:r>
    </w:p>
    <w:p w:rsidR="00C649BA" w:rsidRDefault="002869E0" w:rsidP="00C649BA">
      <w:pPr>
        <w:rPr>
          <w:rFonts w:cs="Calibri"/>
        </w:rPr>
      </w:pPr>
      <w:r w:rsidRPr="00613FFC">
        <w:rPr>
          <w:rFonts w:cs="Calibri"/>
        </w:rPr>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w:t>
      </w:r>
      <w:bookmarkStart w:id="20" w:name="_Toc482690322"/>
    </w:p>
    <w:p w:rsidR="002869E0" w:rsidRPr="00613FFC" w:rsidRDefault="002869E0" w:rsidP="00C649BA">
      <w:r w:rsidRPr="00613FFC">
        <w:t>15.2 - Pièces de l’offre</w:t>
      </w:r>
      <w:bookmarkEnd w:id="20"/>
    </w:p>
    <w:p w:rsidR="002869E0" w:rsidRPr="00613FFC" w:rsidRDefault="002869E0" w:rsidP="002869E0">
      <w:pPr>
        <w:rPr>
          <w:rFonts w:cs="Calibri"/>
        </w:rPr>
      </w:pPr>
      <w:r w:rsidRPr="00613FFC">
        <w:rPr>
          <w:rFonts w:cs="Calibri"/>
        </w:rPr>
        <w:t xml:space="preserve">Un projet de marché comprenant : </w:t>
      </w:r>
    </w:p>
    <w:p w:rsidR="002869E0" w:rsidRPr="00613FFC" w:rsidRDefault="002869E0" w:rsidP="002869E0">
      <w:pPr>
        <w:numPr>
          <w:ilvl w:val="0"/>
          <w:numId w:val="28"/>
        </w:numPr>
        <w:spacing w:after="0" w:line="276" w:lineRule="auto"/>
        <w:rPr>
          <w:rFonts w:cs="Calibri"/>
        </w:rPr>
      </w:pPr>
      <w:r w:rsidRPr="00613FFC">
        <w:rPr>
          <w:rFonts w:cs="Calibri"/>
        </w:rPr>
        <w:t>Le contrat valant acte d’engagement et cahier des clauses administratives particulières</w:t>
      </w:r>
    </w:p>
    <w:p w:rsidR="002869E0" w:rsidRPr="00613FFC" w:rsidRDefault="002869E0" w:rsidP="002869E0">
      <w:pPr>
        <w:numPr>
          <w:ilvl w:val="0"/>
          <w:numId w:val="28"/>
        </w:numPr>
        <w:spacing w:after="200" w:line="276" w:lineRule="auto"/>
        <w:rPr>
          <w:rFonts w:cs="Calibri"/>
        </w:rPr>
      </w:pPr>
      <w:r w:rsidRPr="00613FFC">
        <w:rPr>
          <w:rFonts w:cs="Calibri"/>
        </w:rPr>
        <w:t>Une proposition méthodologique précisant :</w:t>
      </w:r>
    </w:p>
    <w:p w:rsidR="002869E0" w:rsidRPr="00613FFC" w:rsidRDefault="002869E0" w:rsidP="002869E0">
      <w:pPr>
        <w:ind w:left="567"/>
        <w:rPr>
          <w:rFonts w:cs="Calibri"/>
          <w:b/>
          <w:bCs/>
        </w:rPr>
      </w:pPr>
      <w:r w:rsidRPr="00613FFC">
        <w:rPr>
          <w:rFonts w:cs="Calibri"/>
          <w:b/>
          <w:bCs/>
        </w:rPr>
        <w:t>a) La présentation de l'équipe (cf. compétences de l’équipe dans le CCTP)</w:t>
      </w:r>
    </w:p>
    <w:p w:rsidR="002869E0" w:rsidRPr="00613FFC" w:rsidRDefault="002869E0" w:rsidP="002869E0">
      <w:pPr>
        <w:pStyle w:val="Paragraphedeliste1"/>
        <w:numPr>
          <w:ilvl w:val="0"/>
          <w:numId w:val="25"/>
        </w:numPr>
        <w:rPr>
          <w:rFonts w:cs="Calibri"/>
          <w:b/>
          <w:i/>
        </w:rPr>
      </w:pPr>
      <w:r w:rsidRPr="00613FFC">
        <w:rPr>
          <w:rFonts w:cs="Calibri"/>
          <w:b/>
          <w:i/>
        </w:rPr>
        <w:t>Moyens humains dédiés au projet</w:t>
      </w:r>
    </w:p>
    <w:p w:rsidR="002869E0" w:rsidRPr="00613FFC" w:rsidRDefault="002869E0" w:rsidP="002869E0">
      <w:pPr>
        <w:ind w:left="1068"/>
        <w:rPr>
          <w:rFonts w:cs="Calibri"/>
        </w:rPr>
      </w:pPr>
      <w:r w:rsidRPr="00613FFC">
        <w:rPr>
          <w:rFonts w:cs="Calibri"/>
        </w:rPr>
        <w:t>Le candidat devra prouver sa capacité matérielle et humaine à gérer l'ensemble du projet dans le temps. Un organigramme pourra par exemple expliciter l'interlocuteur unique de la maîtrise d'ouvrage ainsi que les différentes personnes intervenant au fur et à mesure des différentes phases.</w:t>
      </w:r>
    </w:p>
    <w:p w:rsidR="002869E0" w:rsidRPr="00613FFC" w:rsidRDefault="002869E0" w:rsidP="002869E0">
      <w:pPr>
        <w:pStyle w:val="Paragraphedeliste1"/>
        <w:numPr>
          <w:ilvl w:val="0"/>
          <w:numId w:val="25"/>
        </w:numPr>
        <w:rPr>
          <w:rFonts w:cs="Calibri"/>
          <w:b/>
          <w:i/>
        </w:rPr>
      </w:pPr>
      <w:r w:rsidRPr="00613FFC">
        <w:rPr>
          <w:rFonts w:cs="Calibri"/>
          <w:b/>
          <w:i/>
        </w:rPr>
        <w:t>Compétences des membres</w:t>
      </w:r>
    </w:p>
    <w:p w:rsidR="002869E0" w:rsidRPr="00613FFC" w:rsidRDefault="002869E0" w:rsidP="002869E0">
      <w:pPr>
        <w:ind w:left="1068"/>
        <w:rPr>
          <w:rFonts w:cs="Calibri"/>
        </w:rPr>
      </w:pPr>
      <w:r w:rsidRPr="00613FFC">
        <w:rPr>
          <w:rFonts w:cs="Calibri"/>
        </w:rPr>
        <w:t xml:space="preserve">Chaque membre de l'équipe se présentera, son parcours, son approche et ses compétences. L’équipe devra ainsi démontrer sa capacité à traiter des problématiques de revitalisation de centre-bourg en présentant son expérience dans le domaine. </w:t>
      </w:r>
    </w:p>
    <w:p w:rsidR="002869E0" w:rsidRPr="00613FFC" w:rsidRDefault="002869E0" w:rsidP="002869E0">
      <w:pPr>
        <w:ind w:left="567"/>
        <w:rPr>
          <w:rFonts w:cs="Calibri"/>
          <w:b/>
          <w:bCs/>
        </w:rPr>
      </w:pPr>
      <w:r w:rsidRPr="00613FFC">
        <w:rPr>
          <w:rFonts w:cs="Calibri"/>
          <w:b/>
          <w:bCs/>
        </w:rPr>
        <w:t>b) La méthodologie proposée</w:t>
      </w:r>
    </w:p>
    <w:p w:rsidR="002869E0" w:rsidRPr="00613FFC" w:rsidRDefault="002869E0" w:rsidP="002869E0">
      <w:pPr>
        <w:ind w:left="1068"/>
        <w:rPr>
          <w:rFonts w:cs="Calibri"/>
        </w:rPr>
      </w:pPr>
      <w:r w:rsidRPr="00613FFC">
        <w:rPr>
          <w:rFonts w:cs="Calibri"/>
        </w:rPr>
        <w:t xml:space="preserve">Une note méthodologique détaillée pour chaque phase de l’étude sera présentée de manière à ce que le maître d’ouvrage puisse évaluer la bonne compréhension du sujet et des enjeux par le candidat. </w:t>
      </w:r>
    </w:p>
    <w:p w:rsidR="002869E0" w:rsidRPr="00613FFC" w:rsidRDefault="002869E0" w:rsidP="002869E0">
      <w:pPr>
        <w:ind w:left="1068"/>
        <w:rPr>
          <w:rFonts w:cs="Calibri"/>
        </w:rPr>
      </w:pPr>
      <w:r w:rsidRPr="00613FFC">
        <w:rPr>
          <w:rFonts w:cs="Calibri"/>
        </w:rPr>
        <w:t>Chaque phase devra faire l’objet d’une proposition de planning (délai d’exécution). La durée globale de l’étude sera présentée hors périodes de validation par le maître d’ouvrage.</w:t>
      </w:r>
    </w:p>
    <w:p w:rsidR="002869E0" w:rsidRPr="00613FFC" w:rsidRDefault="002869E0" w:rsidP="002869E0">
      <w:pPr>
        <w:rPr>
          <w:rFonts w:cs="Calibri"/>
        </w:rPr>
      </w:pPr>
      <w:r w:rsidRPr="00613FFC">
        <w:rPr>
          <w:rFonts w:cs="Calibri"/>
          <w:spacing w:val="3"/>
        </w:rPr>
        <w:t xml:space="preserve">Conformément à l'article 55 - IV du Décret n°2016-360 du 25 mars 2016, le candidat retenu ne </w:t>
      </w:r>
      <w:r w:rsidRPr="00613FFC">
        <w:rPr>
          <w:rFonts w:cs="Calibri"/>
        </w:rPr>
        <w:t xml:space="preserve">saurait être désigné définitivement comme titulaire du marché qu'à la condition de produire dans un </w:t>
      </w:r>
      <w:r w:rsidRPr="00613FFC">
        <w:rPr>
          <w:rFonts w:cs="Calibri"/>
          <w:spacing w:val="-1"/>
        </w:rPr>
        <w:t xml:space="preserve">délai imparti les documents justificatifs, les moyens de preuve, les compléments ou explications requis </w:t>
      </w:r>
      <w:r w:rsidRPr="00613FFC">
        <w:rPr>
          <w:rFonts w:cs="Calibri"/>
        </w:rPr>
        <w:t>par le pouvoir adjudicateur.</w:t>
      </w:r>
    </w:p>
    <w:p w:rsidR="002869E0" w:rsidRPr="00613FFC" w:rsidRDefault="002869E0" w:rsidP="002869E0">
      <w:pPr>
        <w:rPr>
          <w:rFonts w:cs="Calibri"/>
        </w:rPr>
      </w:pPr>
      <w:r w:rsidRPr="00613FFC">
        <w:rPr>
          <w:rFonts w:cs="Calibri"/>
        </w:rPr>
        <w:t xml:space="preserve">La signature de l’offre est possible mais n’est pas obligatoire. Seul le candidat informé que son offre est retenue est tenu de la signer. </w:t>
      </w:r>
      <w:r w:rsidRPr="00613FFC">
        <w:rPr>
          <w:rFonts w:cs="Calibri"/>
          <w:b/>
        </w:rPr>
        <w:t>Afin d’éviter tout retard dans la notification, ainsi que toute démarche supplémentaire, les candidats sont invités à</w:t>
      </w:r>
      <w:r w:rsidRPr="00613FFC">
        <w:rPr>
          <w:rFonts w:cs="Calibri"/>
        </w:rPr>
        <w:t xml:space="preserve"> </w:t>
      </w:r>
      <w:r w:rsidRPr="00613FFC">
        <w:rPr>
          <w:rFonts w:cs="Calibri"/>
          <w:b/>
        </w:rPr>
        <w:t>signer leur offre avant de la déposer</w:t>
      </w:r>
      <w:r w:rsidRPr="00613FFC">
        <w:rPr>
          <w:rFonts w:cs="Calibri"/>
        </w:rPr>
        <w:t xml:space="preserve">. </w:t>
      </w:r>
      <w:r w:rsidR="00A65D8B" w:rsidRPr="00613FFC">
        <w:rPr>
          <w:rFonts w:cs="Calibri"/>
        </w:rPr>
        <w:t>À</w:t>
      </w:r>
      <w:r w:rsidRPr="00613FFC">
        <w:rPr>
          <w:rFonts w:cs="Calibri"/>
        </w:rPr>
        <w:t xml:space="preserve"> défaut, ils sont informés que le seul dépôt de l’offre vaut engagement de leur part à signer ultérieurement le marché qui sera attribué.</w:t>
      </w:r>
    </w:p>
    <w:p w:rsidR="002869E0" w:rsidRPr="00613FFC" w:rsidRDefault="002869E0" w:rsidP="002869E0">
      <w:pPr>
        <w:pStyle w:val="Titre2"/>
      </w:pPr>
      <w:bookmarkStart w:id="21" w:name="_Toc482690323"/>
      <w:r w:rsidRPr="00613FFC">
        <w:lastRenderedPageBreak/>
        <w:t>ARTICLE 16 : NÉGOCIATION</w:t>
      </w:r>
      <w:bookmarkEnd w:id="21"/>
    </w:p>
    <w:p w:rsidR="002869E0" w:rsidRPr="00613FFC" w:rsidRDefault="002869E0" w:rsidP="002869E0">
      <w:pPr>
        <w:rPr>
          <w:rFonts w:cs="Calibri"/>
        </w:rPr>
      </w:pPr>
      <w:r w:rsidRPr="00613FFC">
        <w:rPr>
          <w:rFonts w:cs="Calibri"/>
        </w:rPr>
        <w:t>Les candidats sont avertis que la phase de négociation n’est qu’éventuelle et que la personne publique attend d’eux leur meilleure proposition dès la remise des offres. La négociation pourra se faire par courrier électronique.</w:t>
      </w:r>
    </w:p>
    <w:p w:rsidR="002869E0" w:rsidRPr="00613FFC" w:rsidRDefault="002869E0" w:rsidP="002869E0">
      <w:pPr>
        <w:pStyle w:val="Titre2"/>
      </w:pPr>
      <w:bookmarkStart w:id="22" w:name="_Toc482690324"/>
      <w:r w:rsidRPr="00613FFC">
        <w:t>ARTICLE 17 : CRITÈRES DE JUGEMENT DES OFFRES</w:t>
      </w:r>
      <w:bookmarkEnd w:id="22"/>
    </w:p>
    <w:p w:rsidR="002869E0" w:rsidRPr="00613FFC" w:rsidRDefault="002869E0" w:rsidP="002869E0">
      <w:pPr>
        <w:rPr>
          <w:rFonts w:cs="Calibri"/>
        </w:rPr>
      </w:pPr>
      <w:r w:rsidRPr="00613FFC">
        <w:rPr>
          <w:rFonts w:cs="Calibri"/>
        </w:rPr>
        <w:t>La sélection des candidatures et le jugement des offres seront effectués dans le respect des principes fondamentaux de la commande publique.</w:t>
      </w:r>
    </w:p>
    <w:tbl>
      <w:tblPr>
        <w:tblW w:w="8378" w:type="dxa"/>
        <w:jc w:val="center"/>
        <w:tblBorders>
          <w:top w:val="single" w:sz="6" w:space="0" w:color="000000"/>
          <w:left w:val="single" w:sz="6" w:space="0" w:color="auto"/>
          <w:bottom w:val="single" w:sz="6" w:space="0" w:color="000000"/>
          <w:right w:val="single" w:sz="6"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6819"/>
        <w:gridCol w:w="1559"/>
      </w:tblGrid>
      <w:tr w:rsidR="002869E0" w:rsidRPr="00613FFC" w:rsidTr="00F83082">
        <w:trPr>
          <w:cantSplit/>
          <w:tblHeader/>
          <w:jc w:val="center"/>
        </w:trPr>
        <w:tc>
          <w:tcPr>
            <w:tcW w:w="6819" w:type="dxa"/>
            <w:tcBorders>
              <w:top w:val="single" w:sz="6" w:space="0" w:color="000000"/>
              <w:bottom w:val="single" w:sz="4" w:space="0" w:color="auto"/>
            </w:tcBorders>
            <w:shd w:val="pct30" w:color="E7E6E6" w:fill="FFFFFF"/>
            <w:vAlign w:val="center"/>
          </w:tcPr>
          <w:p w:rsidR="002869E0" w:rsidRPr="00613FFC" w:rsidRDefault="002869E0" w:rsidP="00F83082">
            <w:pPr>
              <w:spacing w:after="0"/>
              <w:jc w:val="center"/>
              <w:rPr>
                <w:rFonts w:cs="Calibri"/>
                <w:i/>
              </w:rPr>
            </w:pPr>
            <w:r w:rsidRPr="00613FFC">
              <w:rPr>
                <w:rFonts w:cs="Calibri"/>
                <w:i/>
              </w:rPr>
              <w:t>Critères et sous-critères</w:t>
            </w:r>
          </w:p>
        </w:tc>
        <w:tc>
          <w:tcPr>
            <w:tcW w:w="1559" w:type="dxa"/>
            <w:tcBorders>
              <w:top w:val="single" w:sz="6" w:space="0" w:color="000000"/>
              <w:bottom w:val="single" w:sz="4" w:space="0" w:color="auto"/>
            </w:tcBorders>
            <w:shd w:val="pct30" w:color="E7E6E6" w:fill="FFFFFF"/>
            <w:vAlign w:val="center"/>
          </w:tcPr>
          <w:p w:rsidR="002869E0" w:rsidRPr="00613FFC" w:rsidRDefault="002869E0" w:rsidP="00F83082">
            <w:pPr>
              <w:spacing w:after="0"/>
              <w:jc w:val="center"/>
              <w:rPr>
                <w:rFonts w:cs="Calibri"/>
                <w:i/>
              </w:rPr>
            </w:pPr>
            <w:r w:rsidRPr="00613FFC">
              <w:rPr>
                <w:rFonts w:cs="Calibri"/>
                <w:i/>
              </w:rPr>
              <w:t>Pondération</w:t>
            </w:r>
          </w:p>
        </w:tc>
      </w:tr>
      <w:tr w:rsidR="002869E0" w:rsidRPr="00613FFC" w:rsidTr="00F83082">
        <w:trPr>
          <w:cantSplit/>
          <w:jc w:val="center"/>
        </w:trPr>
        <w:tc>
          <w:tcPr>
            <w:tcW w:w="6819" w:type="dxa"/>
            <w:tcBorders>
              <w:top w:val="single" w:sz="4" w:space="0" w:color="auto"/>
            </w:tcBorders>
          </w:tcPr>
          <w:p w:rsidR="002869E0" w:rsidRPr="00613FFC" w:rsidRDefault="002869E0" w:rsidP="00F83082">
            <w:pPr>
              <w:keepNext/>
              <w:keepLines/>
              <w:spacing w:before="120" w:after="120"/>
              <w:rPr>
                <w:rFonts w:cs="Calibri"/>
                <w:b/>
              </w:rPr>
            </w:pPr>
            <w:r w:rsidRPr="00613FFC">
              <w:rPr>
                <w:rFonts w:cs="Calibri"/>
                <w:b/>
              </w:rPr>
              <w:t xml:space="preserve">Valeur technique examinée au vu des sous-critères suivants : </w:t>
            </w:r>
          </w:p>
        </w:tc>
        <w:tc>
          <w:tcPr>
            <w:tcW w:w="1559" w:type="dxa"/>
            <w:tcBorders>
              <w:top w:val="single" w:sz="4" w:space="0" w:color="auto"/>
            </w:tcBorders>
          </w:tcPr>
          <w:p w:rsidR="002869E0" w:rsidRPr="00613FFC" w:rsidRDefault="002869E0" w:rsidP="00F83082">
            <w:pPr>
              <w:keepNext/>
              <w:keepLines/>
              <w:spacing w:before="120" w:after="120"/>
              <w:jc w:val="center"/>
              <w:rPr>
                <w:rFonts w:cs="Calibri"/>
                <w:b/>
              </w:rPr>
            </w:pPr>
            <w:r w:rsidRPr="00613FFC">
              <w:rPr>
                <w:rFonts w:cs="Calibri"/>
                <w:b/>
              </w:rPr>
              <w:t>60%</w:t>
            </w:r>
          </w:p>
        </w:tc>
      </w:tr>
      <w:tr w:rsidR="002869E0" w:rsidRPr="00613FFC" w:rsidTr="00F83082">
        <w:trPr>
          <w:cantSplit/>
          <w:jc w:val="center"/>
        </w:trPr>
        <w:tc>
          <w:tcPr>
            <w:tcW w:w="6819" w:type="dxa"/>
          </w:tcPr>
          <w:p w:rsidR="002869E0" w:rsidRPr="00613FFC" w:rsidRDefault="002869E0" w:rsidP="002869E0">
            <w:pPr>
              <w:keepNext/>
              <w:keepLines/>
              <w:numPr>
                <w:ilvl w:val="0"/>
                <w:numId w:val="21"/>
              </w:numPr>
              <w:spacing w:before="120" w:after="120" w:line="240" w:lineRule="auto"/>
              <w:rPr>
                <w:rFonts w:cs="Calibri"/>
                <w:i/>
              </w:rPr>
            </w:pPr>
            <w:r w:rsidRPr="00613FFC">
              <w:rPr>
                <w:rFonts w:cs="Calibri"/>
                <w:i/>
              </w:rPr>
              <w:t>moyens humains et compétences de l’équipe</w:t>
            </w:r>
          </w:p>
        </w:tc>
        <w:tc>
          <w:tcPr>
            <w:tcW w:w="1559" w:type="dxa"/>
          </w:tcPr>
          <w:p w:rsidR="002869E0" w:rsidRPr="00613FFC" w:rsidRDefault="002869E0" w:rsidP="00F83082">
            <w:pPr>
              <w:keepNext/>
              <w:keepLines/>
              <w:spacing w:before="120" w:after="120"/>
              <w:jc w:val="center"/>
              <w:rPr>
                <w:rFonts w:cs="Calibri"/>
                <w:i/>
              </w:rPr>
            </w:pPr>
            <w:r w:rsidRPr="00613FFC">
              <w:rPr>
                <w:rFonts w:cs="Calibri"/>
                <w:i/>
              </w:rPr>
              <w:t>30%</w:t>
            </w:r>
          </w:p>
        </w:tc>
      </w:tr>
      <w:tr w:rsidR="002869E0" w:rsidRPr="00613FFC" w:rsidTr="00F83082">
        <w:trPr>
          <w:cantSplit/>
          <w:jc w:val="center"/>
        </w:trPr>
        <w:tc>
          <w:tcPr>
            <w:tcW w:w="6819" w:type="dxa"/>
          </w:tcPr>
          <w:p w:rsidR="002869E0" w:rsidRPr="00613FFC" w:rsidRDefault="002869E0" w:rsidP="002869E0">
            <w:pPr>
              <w:keepNext/>
              <w:keepLines/>
              <w:numPr>
                <w:ilvl w:val="0"/>
                <w:numId w:val="21"/>
              </w:numPr>
              <w:spacing w:before="120" w:after="120" w:line="240" w:lineRule="auto"/>
              <w:rPr>
                <w:rFonts w:cs="Calibri"/>
                <w:i/>
              </w:rPr>
            </w:pPr>
            <w:r w:rsidRPr="00613FFC">
              <w:rPr>
                <w:rFonts w:cs="Calibri"/>
                <w:i/>
              </w:rPr>
              <w:t>qualité de la méthodologie</w:t>
            </w:r>
          </w:p>
        </w:tc>
        <w:tc>
          <w:tcPr>
            <w:tcW w:w="1559" w:type="dxa"/>
          </w:tcPr>
          <w:p w:rsidR="002869E0" w:rsidRPr="00613FFC" w:rsidRDefault="002869E0" w:rsidP="00F83082">
            <w:pPr>
              <w:keepNext/>
              <w:keepLines/>
              <w:spacing w:before="120" w:after="120"/>
              <w:jc w:val="center"/>
              <w:rPr>
                <w:rFonts w:cs="Calibri"/>
                <w:i/>
              </w:rPr>
            </w:pPr>
            <w:r w:rsidRPr="00613FFC">
              <w:rPr>
                <w:rFonts w:cs="Calibri"/>
                <w:i/>
              </w:rPr>
              <w:t>30%</w:t>
            </w:r>
          </w:p>
        </w:tc>
      </w:tr>
      <w:tr w:rsidR="002869E0" w:rsidRPr="00613FFC" w:rsidTr="00F83082">
        <w:trPr>
          <w:cantSplit/>
          <w:jc w:val="center"/>
        </w:trPr>
        <w:tc>
          <w:tcPr>
            <w:tcW w:w="6819" w:type="dxa"/>
            <w:tcBorders>
              <w:bottom w:val="single" w:sz="6" w:space="0" w:color="000000"/>
            </w:tcBorders>
          </w:tcPr>
          <w:p w:rsidR="002869E0" w:rsidRPr="00613FFC" w:rsidRDefault="002869E0" w:rsidP="00F83082">
            <w:pPr>
              <w:keepNext/>
              <w:keepLines/>
              <w:spacing w:before="120" w:after="120"/>
              <w:rPr>
                <w:rFonts w:cs="Calibri"/>
                <w:b/>
              </w:rPr>
            </w:pPr>
            <w:r w:rsidRPr="00613FFC">
              <w:rPr>
                <w:rFonts w:cs="Calibri"/>
                <w:b/>
              </w:rPr>
              <w:t>Prix des prestations</w:t>
            </w:r>
          </w:p>
        </w:tc>
        <w:tc>
          <w:tcPr>
            <w:tcW w:w="1559" w:type="dxa"/>
            <w:tcBorders>
              <w:bottom w:val="single" w:sz="6" w:space="0" w:color="000000"/>
            </w:tcBorders>
          </w:tcPr>
          <w:p w:rsidR="002869E0" w:rsidRPr="00613FFC" w:rsidRDefault="002869E0" w:rsidP="00F83082">
            <w:pPr>
              <w:keepNext/>
              <w:keepLines/>
              <w:spacing w:before="120" w:after="120"/>
              <w:jc w:val="center"/>
              <w:rPr>
                <w:rFonts w:cs="Calibri"/>
                <w:b/>
              </w:rPr>
            </w:pPr>
            <w:r w:rsidRPr="00613FFC">
              <w:rPr>
                <w:rFonts w:cs="Calibri"/>
                <w:b/>
              </w:rPr>
              <w:t>40%</w:t>
            </w:r>
          </w:p>
        </w:tc>
      </w:tr>
    </w:tbl>
    <w:p w:rsidR="002869E0" w:rsidRPr="00613FFC" w:rsidRDefault="002869E0" w:rsidP="002869E0">
      <w:pPr>
        <w:spacing w:before="240"/>
        <w:rPr>
          <w:rFonts w:cs="Calibri"/>
          <w:spacing w:val="75"/>
          <w:w w:val="99"/>
        </w:rPr>
      </w:pPr>
      <w:r w:rsidRPr="00613FFC">
        <w:rPr>
          <w:rFonts w:cs="Calibri"/>
        </w:rPr>
        <w:t>Les offres seront</w:t>
      </w:r>
      <w:r w:rsidRPr="00613FFC">
        <w:rPr>
          <w:rFonts w:cs="Calibri"/>
          <w:spacing w:val="-2"/>
        </w:rPr>
        <w:t xml:space="preserve"> </w:t>
      </w:r>
      <w:r w:rsidRPr="00613FFC">
        <w:rPr>
          <w:rFonts w:cs="Calibri"/>
        </w:rPr>
        <w:t>classées</w:t>
      </w:r>
      <w:r w:rsidRPr="00613FFC">
        <w:rPr>
          <w:rFonts w:cs="Calibri"/>
          <w:spacing w:val="2"/>
        </w:rPr>
        <w:t xml:space="preserve"> </w:t>
      </w:r>
      <w:r w:rsidRPr="00613FFC">
        <w:rPr>
          <w:rFonts w:cs="Calibri"/>
        </w:rPr>
        <w:t>par</w:t>
      </w:r>
      <w:r w:rsidRPr="00613FFC">
        <w:rPr>
          <w:rFonts w:cs="Calibri"/>
          <w:spacing w:val="-2"/>
        </w:rPr>
        <w:t xml:space="preserve"> </w:t>
      </w:r>
      <w:r w:rsidRPr="00613FFC">
        <w:rPr>
          <w:rFonts w:cs="Calibri"/>
        </w:rPr>
        <w:t>ordre décroissant.</w:t>
      </w:r>
      <w:r w:rsidRPr="00613FFC">
        <w:rPr>
          <w:rFonts w:cs="Calibri"/>
          <w:spacing w:val="75"/>
          <w:w w:val="99"/>
        </w:rPr>
        <w:t xml:space="preserve"> </w:t>
      </w:r>
    </w:p>
    <w:p w:rsidR="002869E0" w:rsidRPr="00613FFC" w:rsidRDefault="002869E0" w:rsidP="002869E0">
      <w:pPr>
        <w:rPr>
          <w:rFonts w:cs="Calibri"/>
        </w:rPr>
      </w:pPr>
      <w:r w:rsidRPr="00613FFC">
        <w:rPr>
          <w:rFonts w:cs="Calibri"/>
        </w:rPr>
        <w:t>À l’issue de ce premier classement, si le maître d’ouvrage l’estime nécessaire, 3 candidats maximum pourront être auditionnés avant de désigner l’attributaire.</w:t>
      </w:r>
    </w:p>
    <w:p w:rsidR="002869E0" w:rsidRPr="00613FFC" w:rsidRDefault="00A65D8B" w:rsidP="002869E0">
      <w:pPr>
        <w:rPr>
          <w:rFonts w:cs="Calibri"/>
        </w:rPr>
      </w:pPr>
      <w:r w:rsidRPr="00613FFC">
        <w:rPr>
          <w:rFonts w:cs="Calibri"/>
        </w:rPr>
        <w:t>À</w:t>
      </w:r>
      <w:r w:rsidR="002869E0" w:rsidRPr="00613FFC">
        <w:rPr>
          <w:rFonts w:cs="Calibri"/>
        </w:rPr>
        <w:t xml:space="preserve"> cette occasion, la discussion portera sur le contenu de l'offre et sur la note méthodologique.</w:t>
      </w:r>
    </w:p>
    <w:p w:rsidR="002869E0" w:rsidRPr="00613FFC" w:rsidRDefault="002869E0" w:rsidP="002869E0">
      <w:pPr>
        <w:pStyle w:val="Titre2"/>
      </w:pPr>
      <w:bookmarkStart w:id="23" w:name="_Toc482690325"/>
      <w:r w:rsidRPr="00613FFC">
        <w:t>ARTICLE 18 : RENSEIGNEMENTS COMPLÉMENTAIRES</w:t>
      </w:r>
      <w:bookmarkEnd w:id="23"/>
    </w:p>
    <w:p w:rsidR="002869E0" w:rsidRPr="00613FFC" w:rsidRDefault="002869E0" w:rsidP="002869E0">
      <w:pPr>
        <w:rPr>
          <w:rFonts w:cs="Calibri"/>
        </w:rPr>
      </w:pPr>
      <w:r w:rsidRPr="00613FFC">
        <w:rPr>
          <w:rFonts w:cs="Calibri"/>
        </w:rPr>
        <w:t xml:space="preserve">Pour obtenir tous renseignements complémentaires </w:t>
      </w:r>
      <w:r w:rsidRPr="00613FFC">
        <w:rPr>
          <w:rFonts w:cs="Calibri"/>
          <w:bCs/>
        </w:rPr>
        <w:t xml:space="preserve">d'ordre administratif ou technique </w:t>
      </w:r>
      <w:r w:rsidRPr="00613FFC">
        <w:rPr>
          <w:rFonts w:cs="Calibri"/>
        </w:rPr>
        <w:t xml:space="preserve">qui leur seraient nécessaires au cours de leur étude, les candidats devront s'adresser </w:t>
      </w:r>
      <w:r w:rsidRPr="00613FFC">
        <w:rPr>
          <w:rFonts w:cs="Calibri"/>
          <w:b/>
          <w:u w:val="single"/>
        </w:rPr>
        <w:t>par écrit, de préférence par mail</w:t>
      </w:r>
      <w:r w:rsidRPr="00613FFC">
        <w:rPr>
          <w:rFonts w:cs="Calibri"/>
        </w:rPr>
        <w:t xml:space="preserve">, </w:t>
      </w:r>
      <w:r w:rsidRPr="00613FFC">
        <w:rPr>
          <w:rFonts w:cs="Calibri"/>
          <w:b/>
        </w:rPr>
        <w:t xml:space="preserve">au plus tard 7 jours avant la date de remise des offres, soit avant </w:t>
      </w:r>
      <w:r w:rsidRPr="00EA0340">
        <w:rPr>
          <w:rFonts w:cs="Calibri"/>
          <w:b/>
        </w:rPr>
        <w:t xml:space="preserve">le </w:t>
      </w:r>
      <w:r w:rsidR="00FC6D67" w:rsidRPr="00FC6D67">
        <w:rPr>
          <w:rFonts w:cs="Calibri"/>
          <w:b/>
        </w:rPr>
        <w:t>0</w:t>
      </w:r>
      <w:r w:rsidR="009F4A0B">
        <w:rPr>
          <w:rFonts w:cs="Calibri"/>
          <w:b/>
        </w:rPr>
        <w:t>1</w:t>
      </w:r>
      <w:r w:rsidR="00FC6D67" w:rsidRPr="00FC6D67">
        <w:rPr>
          <w:rFonts w:cs="Calibri"/>
          <w:b/>
        </w:rPr>
        <w:t>/0</w:t>
      </w:r>
      <w:r w:rsidR="009F4A0B">
        <w:rPr>
          <w:rFonts w:cs="Calibri"/>
          <w:b/>
        </w:rPr>
        <w:t>9</w:t>
      </w:r>
      <w:r w:rsidR="00FC6D67" w:rsidRPr="00FC6D67">
        <w:rPr>
          <w:rFonts w:cs="Calibri"/>
          <w:b/>
        </w:rPr>
        <w:t>/</w:t>
      </w:r>
      <w:r w:rsidRPr="00FC6D67">
        <w:rPr>
          <w:rFonts w:cs="Calibri"/>
          <w:b/>
        </w:rPr>
        <w:t>2017 à 12 heures</w:t>
      </w:r>
      <w:r w:rsidRPr="00613FFC">
        <w:rPr>
          <w:rFonts w:cs="Calibri"/>
        </w:rPr>
        <w:t>, à :</w:t>
      </w:r>
    </w:p>
    <w:p w:rsidR="002869E0" w:rsidRPr="00613FFC" w:rsidRDefault="002869E0" w:rsidP="002869E0">
      <w:pPr>
        <w:rPr>
          <w:rFonts w:cs="Calibri"/>
        </w:rPr>
      </w:pPr>
    </w:p>
    <w:p w:rsidR="002869E0" w:rsidRPr="00613FFC" w:rsidRDefault="002869E0" w:rsidP="002869E0">
      <w:pPr>
        <w:autoSpaceDE w:val="0"/>
        <w:autoSpaceDN w:val="0"/>
        <w:spacing w:after="0" w:line="240" w:lineRule="auto"/>
        <w:jc w:val="center"/>
        <w:rPr>
          <w:rFonts w:cs="Calibri"/>
          <w:b/>
        </w:rPr>
      </w:pPr>
      <w:r w:rsidRPr="00613FFC">
        <w:rPr>
          <w:rFonts w:cs="Calibri"/>
          <w:b/>
        </w:rPr>
        <w:t>Monsieur le Maire</w:t>
      </w:r>
    </w:p>
    <w:p w:rsidR="002869E0" w:rsidRPr="00613FFC" w:rsidRDefault="002869E0" w:rsidP="002869E0">
      <w:pPr>
        <w:tabs>
          <w:tab w:val="left" w:pos="567"/>
        </w:tabs>
        <w:spacing w:before="120" w:line="240" w:lineRule="auto"/>
        <w:jc w:val="center"/>
        <w:rPr>
          <w:rFonts w:cs="Calibri"/>
          <w:b/>
        </w:rPr>
      </w:pPr>
      <w:r>
        <w:rPr>
          <w:rFonts w:cs="Calibri"/>
          <w:b/>
        </w:rPr>
        <w:t>12</w:t>
      </w:r>
      <w:r w:rsidR="00C649BA">
        <w:rPr>
          <w:rFonts w:cs="Calibri"/>
          <w:b/>
        </w:rPr>
        <w:t>, r</w:t>
      </w:r>
      <w:r>
        <w:rPr>
          <w:rFonts w:cs="Calibri"/>
          <w:b/>
        </w:rPr>
        <w:t xml:space="preserve">ue du </w:t>
      </w:r>
      <w:proofErr w:type="spellStart"/>
      <w:r>
        <w:rPr>
          <w:rFonts w:cs="Calibri"/>
          <w:b/>
        </w:rPr>
        <w:t>M</w:t>
      </w:r>
      <w:r w:rsidR="00C649BA">
        <w:rPr>
          <w:rFonts w:cs="Calibri"/>
          <w:b/>
        </w:rPr>
        <w:t>é</w:t>
      </w:r>
      <w:r>
        <w:rPr>
          <w:rFonts w:cs="Calibri"/>
          <w:b/>
        </w:rPr>
        <w:t>nez</w:t>
      </w:r>
      <w:r w:rsidR="00C649BA">
        <w:rPr>
          <w:rFonts w:cs="Calibri"/>
          <w:b/>
        </w:rPr>
        <w:t>-</w:t>
      </w:r>
      <w:r>
        <w:rPr>
          <w:rFonts w:cs="Calibri"/>
          <w:b/>
        </w:rPr>
        <w:t>Hom</w:t>
      </w:r>
      <w:proofErr w:type="spellEnd"/>
      <w:r w:rsidRPr="00613FFC">
        <w:rPr>
          <w:rFonts w:cs="Calibri"/>
          <w:b/>
        </w:rPr>
        <w:t xml:space="preserve"> </w:t>
      </w:r>
      <w:r>
        <w:rPr>
          <w:rFonts w:cs="Calibri"/>
          <w:b/>
        </w:rPr>
        <w:t>29550 SAINT-NIC</w:t>
      </w:r>
    </w:p>
    <w:p w:rsidR="002869E0" w:rsidRPr="00487F11" w:rsidRDefault="002869E0" w:rsidP="002869E0">
      <w:pPr>
        <w:jc w:val="center"/>
      </w:pPr>
      <w:r>
        <w:t>Courriel :</w:t>
      </w:r>
      <w:r w:rsidR="008649CB">
        <w:t xml:space="preserve"> </w:t>
      </w:r>
      <w:hyperlink r:id="rId12" w:history="1">
        <w:r w:rsidR="008649CB" w:rsidRPr="006F7EF0">
          <w:rPr>
            <w:rStyle w:val="Lienhypertexte"/>
            <w:sz w:val="20"/>
          </w:rPr>
          <w:t>commune-stnic@wanadoo.fr</w:t>
        </w:r>
      </w:hyperlink>
    </w:p>
    <w:p w:rsidR="00EE5473" w:rsidRPr="00760209" w:rsidRDefault="00EE5473" w:rsidP="00760209">
      <w:pPr>
        <w:spacing w:after="0" w:line="240" w:lineRule="auto"/>
        <w:jc w:val="center"/>
        <w:rPr>
          <w:b/>
          <w:bCs/>
          <w:sz w:val="32"/>
        </w:rPr>
      </w:pPr>
    </w:p>
    <w:sectPr w:rsidR="00EE5473" w:rsidRPr="0076020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2A7" w:rsidRDefault="00C942A7" w:rsidP="005B2316">
      <w:pPr>
        <w:spacing w:after="0" w:line="240" w:lineRule="auto"/>
      </w:pPr>
      <w:r>
        <w:separator/>
      </w:r>
    </w:p>
  </w:endnote>
  <w:endnote w:type="continuationSeparator" w:id="0">
    <w:p w:rsidR="00C942A7" w:rsidRDefault="00C942A7" w:rsidP="005B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87" w:rsidRDefault="00D2068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316" w:rsidRDefault="00D20687">
    <w:pPr>
      <w:pStyle w:val="Pieddepage"/>
    </w:pPr>
    <w:r>
      <w:t>RC</w:t>
    </w:r>
    <w:r w:rsidR="005B2316" w:rsidRPr="00432761">
      <w:tab/>
    </w:r>
    <w:r w:rsidR="005B2316">
      <w:t>SAINT-NIC</w:t>
    </w:r>
    <w:r w:rsidR="005B2316" w:rsidRPr="00432761">
      <w:tab/>
      <w:t xml:space="preserve">Page </w:t>
    </w:r>
    <w:r w:rsidR="005B2316" w:rsidRPr="00432761">
      <w:rPr>
        <w:bCs/>
      </w:rPr>
      <w:fldChar w:fldCharType="begin"/>
    </w:r>
    <w:r w:rsidR="005B2316" w:rsidRPr="00432761">
      <w:rPr>
        <w:bCs/>
      </w:rPr>
      <w:instrText>PAGE  \* Arabic  \* MERGEFORMAT</w:instrText>
    </w:r>
    <w:r w:rsidR="005B2316" w:rsidRPr="00432761">
      <w:rPr>
        <w:bCs/>
      </w:rPr>
      <w:fldChar w:fldCharType="separate"/>
    </w:r>
    <w:r w:rsidR="00E76BD7">
      <w:rPr>
        <w:bCs/>
        <w:noProof/>
      </w:rPr>
      <w:t>7</w:t>
    </w:r>
    <w:r w:rsidR="005B2316" w:rsidRPr="00432761">
      <w:rPr>
        <w:bCs/>
      </w:rPr>
      <w:fldChar w:fldCharType="end"/>
    </w:r>
    <w:r w:rsidR="005B2316" w:rsidRPr="00432761">
      <w:t xml:space="preserve"> sur </w:t>
    </w:r>
    <w:r w:rsidR="005B2316" w:rsidRPr="00432761">
      <w:rPr>
        <w:bCs/>
      </w:rPr>
      <w:fldChar w:fldCharType="begin"/>
    </w:r>
    <w:r w:rsidR="005B2316" w:rsidRPr="00432761">
      <w:rPr>
        <w:bCs/>
      </w:rPr>
      <w:instrText>NUMPAGES  \* Arabic  \* MERGEFORMAT</w:instrText>
    </w:r>
    <w:r w:rsidR="005B2316" w:rsidRPr="00432761">
      <w:rPr>
        <w:bCs/>
      </w:rPr>
      <w:fldChar w:fldCharType="separate"/>
    </w:r>
    <w:r w:rsidR="00E76BD7">
      <w:rPr>
        <w:bCs/>
        <w:noProof/>
      </w:rPr>
      <w:t>7</w:t>
    </w:r>
    <w:r w:rsidR="005B2316" w:rsidRPr="00432761">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87" w:rsidRDefault="00D206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2A7" w:rsidRDefault="00C942A7" w:rsidP="005B2316">
      <w:pPr>
        <w:spacing w:after="0" w:line="240" w:lineRule="auto"/>
      </w:pPr>
      <w:r>
        <w:separator/>
      </w:r>
    </w:p>
  </w:footnote>
  <w:footnote w:type="continuationSeparator" w:id="0">
    <w:p w:rsidR="00C942A7" w:rsidRDefault="00C942A7" w:rsidP="005B2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87" w:rsidRDefault="00D2068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87" w:rsidRDefault="00D2068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87" w:rsidRDefault="00D2068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o"/>
      <w:lvlJc w:val="left"/>
      <w:pPr>
        <w:tabs>
          <w:tab w:val="num" w:pos="0"/>
        </w:tabs>
        <w:ind w:left="720" w:hanging="360"/>
      </w:pPr>
      <w:rPr>
        <w:rFonts w:ascii="Courier New" w:hAnsi="Courier New"/>
      </w:rPr>
    </w:lvl>
    <w:lvl w:ilvl="1">
      <w:start w:val="1"/>
      <w:numFmt w:val="bullet"/>
      <w:lvlText w:val=""/>
      <w:lvlJc w:val="left"/>
      <w:pPr>
        <w:tabs>
          <w:tab w:val="num" w:pos="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Courier New"/>
      </w:rPr>
    </w:lvl>
  </w:abstractNum>
  <w:abstractNum w:abstractNumId="2" w15:restartNumberingAfterBreak="0">
    <w:nsid w:val="00000005"/>
    <w:multiLevelType w:val="singleLevel"/>
    <w:tmpl w:val="00000005"/>
    <w:name w:val="WW8Num5"/>
    <w:lvl w:ilvl="0">
      <w:start w:val="4"/>
      <w:numFmt w:val="bullet"/>
      <w:lvlText w:val="-"/>
      <w:lvlJc w:val="left"/>
      <w:pPr>
        <w:tabs>
          <w:tab w:val="num" w:pos="0"/>
        </w:tabs>
        <w:ind w:left="928" w:hanging="360"/>
      </w:pPr>
      <w:rPr>
        <w:rFonts w:ascii="Arial" w:hAnsi="Arial"/>
      </w:rPr>
    </w:lvl>
  </w:abstractNum>
  <w:abstractNum w:abstractNumId="3" w15:restartNumberingAfterBreak="0">
    <w:nsid w:val="00000006"/>
    <w:multiLevelType w:val="multilevel"/>
    <w:tmpl w:val="00000006"/>
    <w:name w:val="WW8Num6"/>
    <w:lvl w:ilvl="0">
      <w:start w:val="1"/>
      <w:numFmt w:val="bullet"/>
      <w:lvlText w:val="o"/>
      <w:lvlJc w:val="left"/>
      <w:pPr>
        <w:tabs>
          <w:tab w:val="num" w:pos="0"/>
        </w:tabs>
        <w:ind w:left="720" w:hanging="360"/>
      </w:pPr>
      <w:rPr>
        <w:rFonts w:ascii="Courier New" w:hAnsi="Courier New"/>
      </w:rPr>
    </w:lvl>
    <w:lvl w:ilvl="1">
      <w:start w:val="1"/>
      <w:numFmt w:val="bullet"/>
      <w:lvlText w:val=""/>
      <w:lvlJc w:val="left"/>
      <w:pPr>
        <w:tabs>
          <w:tab w:val="num" w:pos="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8"/>
    <w:multiLevelType w:val="multilevel"/>
    <w:tmpl w:val="00000008"/>
    <w:name w:val="WW8Num8"/>
    <w:lvl w:ilvl="0">
      <w:start w:val="1"/>
      <w:numFmt w:val="bullet"/>
      <w:lvlText w:val="o"/>
      <w:lvlJc w:val="left"/>
      <w:pPr>
        <w:tabs>
          <w:tab w:val="num" w:pos="0"/>
        </w:tabs>
        <w:ind w:left="720" w:hanging="360"/>
      </w:pPr>
      <w:rPr>
        <w:rFonts w:ascii="Courier New" w:hAnsi="Courier New"/>
        <w:b/>
      </w:rPr>
    </w:lvl>
    <w:lvl w:ilvl="1">
      <w:start w:val="1"/>
      <w:numFmt w:val="bullet"/>
      <w:lvlText w:val=""/>
      <w:lvlJc w:val="left"/>
      <w:pPr>
        <w:tabs>
          <w:tab w:val="num" w:pos="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b/>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b/>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rPr>
    </w:lvl>
  </w:abstractNum>
  <w:abstractNum w:abstractNumId="6" w15:restartNumberingAfterBreak="0">
    <w:nsid w:val="025B058D"/>
    <w:multiLevelType w:val="hybridMultilevel"/>
    <w:tmpl w:val="46A48BC2"/>
    <w:lvl w:ilvl="0" w:tplc="17A687B4">
      <w:start w:val="1"/>
      <w:numFmt w:val="bullet"/>
      <w:lvlText w:val=""/>
      <w:lvlJc w:val="left"/>
      <w:pPr>
        <w:tabs>
          <w:tab w:val="num" w:pos="720"/>
        </w:tabs>
        <w:ind w:left="720" w:hanging="360"/>
      </w:pPr>
      <w:rPr>
        <w:rFonts w:ascii="Wingdings" w:hAnsi="Wingdings" w:hint="default"/>
      </w:rPr>
    </w:lvl>
    <w:lvl w:ilvl="1" w:tplc="83340070" w:tentative="1">
      <w:start w:val="1"/>
      <w:numFmt w:val="bullet"/>
      <w:lvlText w:val=""/>
      <w:lvlJc w:val="left"/>
      <w:pPr>
        <w:tabs>
          <w:tab w:val="num" w:pos="1440"/>
        </w:tabs>
        <w:ind w:left="1440" w:hanging="360"/>
      </w:pPr>
      <w:rPr>
        <w:rFonts w:ascii="Wingdings" w:hAnsi="Wingdings" w:hint="default"/>
      </w:rPr>
    </w:lvl>
    <w:lvl w:ilvl="2" w:tplc="45BED7EC" w:tentative="1">
      <w:start w:val="1"/>
      <w:numFmt w:val="bullet"/>
      <w:lvlText w:val=""/>
      <w:lvlJc w:val="left"/>
      <w:pPr>
        <w:tabs>
          <w:tab w:val="num" w:pos="2160"/>
        </w:tabs>
        <w:ind w:left="2160" w:hanging="360"/>
      </w:pPr>
      <w:rPr>
        <w:rFonts w:ascii="Wingdings" w:hAnsi="Wingdings" w:hint="default"/>
      </w:rPr>
    </w:lvl>
    <w:lvl w:ilvl="3" w:tplc="3BD602D4" w:tentative="1">
      <w:start w:val="1"/>
      <w:numFmt w:val="bullet"/>
      <w:lvlText w:val=""/>
      <w:lvlJc w:val="left"/>
      <w:pPr>
        <w:tabs>
          <w:tab w:val="num" w:pos="2880"/>
        </w:tabs>
        <w:ind w:left="2880" w:hanging="360"/>
      </w:pPr>
      <w:rPr>
        <w:rFonts w:ascii="Wingdings" w:hAnsi="Wingdings" w:hint="default"/>
      </w:rPr>
    </w:lvl>
    <w:lvl w:ilvl="4" w:tplc="BFE2B7A8" w:tentative="1">
      <w:start w:val="1"/>
      <w:numFmt w:val="bullet"/>
      <w:lvlText w:val=""/>
      <w:lvlJc w:val="left"/>
      <w:pPr>
        <w:tabs>
          <w:tab w:val="num" w:pos="3600"/>
        </w:tabs>
        <w:ind w:left="3600" w:hanging="360"/>
      </w:pPr>
      <w:rPr>
        <w:rFonts w:ascii="Wingdings" w:hAnsi="Wingdings" w:hint="default"/>
      </w:rPr>
    </w:lvl>
    <w:lvl w:ilvl="5" w:tplc="2098E648" w:tentative="1">
      <w:start w:val="1"/>
      <w:numFmt w:val="bullet"/>
      <w:lvlText w:val=""/>
      <w:lvlJc w:val="left"/>
      <w:pPr>
        <w:tabs>
          <w:tab w:val="num" w:pos="4320"/>
        </w:tabs>
        <w:ind w:left="4320" w:hanging="360"/>
      </w:pPr>
      <w:rPr>
        <w:rFonts w:ascii="Wingdings" w:hAnsi="Wingdings" w:hint="default"/>
      </w:rPr>
    </w:lvl>
    <w:lvl w:ilvl="6" w:tplc="0F16434E" w:tentative="1">
      <w:start w:val="1"/>
      <w:numFmt w:val="bullet"/>
      <w:lvlText w:val=""/>
      <w:lvlJc w:val="left"/>
      <w:pPr>
        <w:tabs>
          <w:tab w:val="num" w:pos="5040"/>
        </w:tabs>
        <w:ind w:left="5040" w:hanging="360"/>
      </w:pPr>
      <w:rPr>
        <w:rFonts w:ascii="Wingdings" w:hAnsi="Wingdings" w:hint="default"/>
      </w:rPr>
    </w:lvl>
    <w:lvl w:ilvl="7" w:tplc="7272DA6E" w:tentative="1">
      <w:start w:val="1"/>
      <w:numFmt w:val="bullet"/>
      <w:lvlText w:val=""/>
      <w:lvlJc w:val="left"/>
      <w:pPr>
        <w:tabs>
          <w:tab w:val="num" w:pos="5760"/>
        </w:tabs>
        <w:ind w:left="5760" w:hanging="360"/>
      </w:pPr>
      <w:rPr>
        <w:rFonts w:ascii="Wingdings" w:hAnsi="Wingdings" w:hint="default"/>
      </w:rPr>
    </w:lvl>
    <w:lvl w:ilvl="8" w:tplc="59600C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8737D8"/>
    <w:multiLevelType w:val="hybridMultilevel"/>
    <w:tmpl w:val="B79462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64116F7"/>
    <w:multiLevelType w:val="hybridMultilevel"/>
    <w:tmpl w:val="4E220040"/>
    <w:lvl w:ilvl="0" w:tplc="1672924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014FC8"/>
    <w:multiLevelType w:val="hybridMultilevel"/>
    <w:tmpl w:val="06322160"/>
    <w:lvl w:ilvl="0" w:tplc="8EACC28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F7006F"/>
    <w:multiLevelType w:val="hybridMultilevel"/>
    <w:tmpl w:val="C518CE1E"/>
    <w:lvl w:ilvl="0" w:tplc="040C0001">
      <w:start w:val="1"/>
      <w:numFmt w:val="bullet"/>
      <w:lvlText w:val=""/>
      <w:lvlJc w:val="left"/>
      <w:pPr>
        <w:tabs>
          <w:tab w:val="num" w:pos="720"/>
        </w:tabs>
        <w:ind w:left="720" w:hanging="360"/>
      </w:pPr>
      <w:rPr>
        <w:rFonts w:ascii="Symbol" w:hAnsi="Symbol" w:hint="default"/>
      </w:rPr>
    </w:lvl>
    <w:lvl w:ilvl="1" w:tplc="83340070">
      <w:start w:val="1"/>
      <w:numFmt w:val="bullet"/>
      <w:lvlText w:val=""/>
      <w:lvlJc w:val="left"/>
      <w:pPr>
        <w:tabs>
          <w:tab w:val="num" w:pos="1440"/>
        </w:tabs>
        <w:ind w:left="1440" w:hanging="360"/>
      </w:pPr>
      <w:rPr>
        <w:rFonts w:ascii="Wingdings" w:hAnsi="Wingdings" w:hint="default"/>
      </w:rPr>
    </w:lvl>
    <w:lvl w:ilvl="2" w:tplc="45BED7EC" w:tentative="1">
      <w:start w:val="1"/>
      <w:numFmt w:val="bullet"/>
      <w:lvlText w:val=""/>
      <w:lvlJc w:val="left"/>
      <w:pPr>
        <w:tabs>
          <w:tab w:val="num" w:pos="2160"/>
        </w:tabs>
        <w:ind w:left="2160" w:hanging="360"/>
      </w:pPr>
      <w:rPr>
        <w:rFonts w:ascii="Wingdings" w:hAnsi="Wingdings" w:hint="default"/>
      </w:rPr>
    </w:lvl>
    <w:lvl w:ilvl="3" w:tplc="3BD602D4" w:tentative="1">
      <w:start w:val="1"/>
      <w:numFmt w:val="bullet"/>
      <w:lvlText w:val=""/>
      <w:lvlJc w:val="left"/>
      <w:pPr>
        <w:tabs>
          <w:tab w:val="num" w:pos="2880"/>
        </w:tabs>
        <w:ind w:left="2880" w:hanging="360"/>
      </w:pPr>
      <w:rPr>
        <w:rFonts w:ascii="Wingdings" w:hAnsi="Wingdings" w:hint="default"/>
      </w:rPr>
    </w:lvl>
    <w:lvl w:ilvl="4" w:tplc="BFE2B7A8" w:tentative="1">
      <w:start w:val="1"/>
      <w:numFmt w:val="bullet"/>
      <w:lvlText w:val=""/>
      <w:lvlJc w:val="left"/>
      <w:pPr>
        <w:tabs>
          <w:tab w:val="num" w:pos="3600"/>
        </w:tabs>
        <w:ind w:left="3600" w:hanging="360"/>
      </w:pPr>
      <w:rPr>
        <w:rFonts w:ascii="Wingdings" w:hAnsi="Wingdings" w:hint="default"/>
      </w:rPr>
    </w:lvl>
    <w:lvl w:ilvl="5" w:tplc="2098E648" w:tentative="1">
      <w:start w:val="1"/>
      <w:numFmt w:val="bullet"/>
      <w:lvlText w:val=""/>
      <w:lvlJc w:val="left"/>
      <w:pPr>
        <w:tabs>
          <w:tab w:val="num" w:pos="4320"/>
        </w:tabs>
        <w:ind w:left="4320" w:hanging="360"/>
      </w:pPr>
      <w:rPr>
        <w:rFonts w:ascii="Wingdings" w:hAnsi="Wingdings" w:hint="default"/>
      </w:rPr>
    </w:lvl>
    <w:lvl w:ilvl="6" w:tplc="0F16434E" w:tentative="1">
      <w:start w:val="1"/>
      <w:numFmt w:val="bullet"/>
      <w:lvlText w:val=""/>
      <w:lvlJc w:val="left"/>
      <w:pPr>
        <w:tabs>
          <w:tab w:val="num" w:pos="5040"/>
        </w:tabs>
        <w:ind w:left="5040" w:hanging="360"/>
      </w:pPr>
      <w:rPr>
        <w:rFonts w:ascii="Wingdings" w:hAnsi="Wingdings" w:hint="default"/>
      </w:rPr>
    </w:lvl>
    <w:lvl w:ilvl="7" w:tplc="7272DA6E" w:tentative="1">
      <w:start w:val="1"/>
      <w:numFmt w:val="bullet"/>
      <w:lvlText w:val=""/>
      <w:lvlJc w:val="left"/>
      <w:pPr>
        <w:tabs>
          <w:tab w:val="num" w:pos="5760"/>
        </w:tabs>
        <w:ind w:left="5760" w:hanging="360"/>
      </w:pPr>
      <w:rPr>
        <w:rFonts w:ascii="Wingdings" w:hAnsi="Wingdings" w:hint="default"/>
      </w:rPr>
    </w:lvl>
    <w:lvl w:ilvl="8" w:tplc="59600C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393A02"/>
    <w:multiLevelType w:val="hybridMultilevel"/>
    <w:tmpl w:val="C5BC50C0"/>
    <w:lvl w:ilvl="0" w:tplc="22242376">
      <w:start w:val="17"/>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436F1"/>
    <w:multiLevelType w:val="hybridMultilevel"/>
    <w:tmpl w:val="D73212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162E50"/>
    <w:multiLevelType w:val="hybridMultilevel"/>
    <w:tmpl w:val="437C657E"/>
    <w:lvl w:ilvl="0" w:tplc="18FAA27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89D5680"/>
    <w:multiLevelType w:val="hybridMultilevel"/>
    <w:tmpl w:val="80DAC9CA"/>
    <w:lvl w:ilvl="0" w:tplc="084CCE10">
      <w:start w:val="1"/>
      <w:numFmt w:val="bullet"/>
      <w:lvlText w:val=""/>
      <w:lvlJc w:val="left"/>
      <w:pPr>
        <w:tabs>
          <w:tab w:val="num" w:pos="720"/>
        </w:tabs>
        <w:ind w:left="720" w:hanging="360"/>
      </w:pPr>
      <w:rPr>
        <w:rFonts w:ascii="Wingdings 3" w:hAnsi="Wingdings 3" w:hint="default"/>
      </w:rPr>
    </w:lvl>
    <w:lvl w:ilvl="1" w:tplc="BA3AD5E8" w:tentative="1">
      <w:start w:val="1"/>
      <w:numFmt w:val="bullet"/>
      <w:lvlText w:val=""/>
      <w:lvlJc w:val="left"/>
      <w:pPr>
        <w:tabs>
          <w:tab w:val="num" w:pos="1440"/>
        </w:tabs>
        <w:ind w:left="1440" w:hanging="360"/>
      </w:pPr>
      <w:rPr>
        <w:rFonts w:ascii="Wingdings 3" w:hAnsi="Wingdings 3" w:hint="default"/>
      </w:rPr>
    </w:lvl>
    <w:lvl w:ilvl="2" w:tplc="B88428C8" w:tentative="1">
      <w:start w:val="1"/>
      <w:numFmt w:val="bullet"/>
      <w:lvlText w:val=""/>
      <w:lvlJc w:val="left"/>
      <w:pPr>
        <w:tabs>
          <w:tab w:val="num" w:pos="2160"/>
        </w:tabs>
        <w:ind w:left="2160" w:hanging="360"/>
      </w:pPr>
      <w:rPr>
        <w:rFonts w:ascii="Wingdings 3" w:hAnsi="Wingdings 3" w:hint="default"/>
      </w:rPr>
    </w:lvl>
    <w:lvl w:ilvl="3" w:tplc="D65C10F4" w:tentative="1">
      <w:start w:val="1"/>
      <w:numFmt w:val="bullet"/>
      <w:lvlText w:val=""/>
      <w:lvlJc w:val="left"/>
      <w:pPr>
        <w:tabs>
          <w:tab w:val="num" w:pos="2880"/>
        </w:tabs>
        <w:ind w:left="2880" w:hanging="360"/>
      </w:pPr>
      <w:rPr>
        <w:rFonts w:ascii="Wingdings 3" w:hAnsi="Wingdings 3" w:hint="default"/>
      </w:rPr>
    </w:lvl>
    <w:lvl w:ilvl="4" w:tplc="BA061ADE" w:tentative="1">
      <w:start w:val="1"/>
      <w:numFmt w:val="bullet"/>
      <w:lvlText w:val=""/>
      <w:lvlJc w:val="left"/>
      <w:pPr>
        <w:tabs>
          <w:tab w:val="num" w:pos="3600"/>
        </w:tabs>
        <w:ind w:left="3600" w:hanging="360"/>
      </w:pPr>
      <w:rPr>
        <w:rFonts w:ascii="Wingdings 3" w:hAnsi="Wingdings 3" w:hint="default"/>
      </w:rPr>
    </w:lvl>
    <w:lvl w:ilvl="5" w:tplc="18E2FD00" w:tentative="1">
      <w:start w:val="1"/>
      <w:numFmt w:val="bullet"/>
      <w:lvlText w:val=""/>
      <w:lvlJc w:val="left"/>
      <w:pPr>
        <w:tabs>
          <w:tab w:val="num" w:pos="4320"/>
        </w:tabs>
        <w:ind w:left="4320" w:hanging="360"/>
      </w:pPr>
      <w:rPr>
        <w:rFonts w:ascii="Wingdings 3" w:hAnsi="Wingdings 3" w:hint="default"/>
      </w:rPr>
    </w:lvl>
    <w:lvl w:ilvl="6" w:tplc="74D6919E" w:tentative="1">
      <w:start w:val="1"/>
      <w:numFmt w:val="bullet"/>
      <w:lvlText w:val=""/>
      <w:lvlJc w:val="left"/>
      <w:pPr>
        <w:tabs>
          <w:tab w:val="num" w:pos="5040"/>
        </w:tabs>
        <w:ind w:left="5040" w:hanging="360"/>
      </w:pPr>
      <w:rPr>
        <w:rFonts w:ascii="Wingdings 3" w:hAnsi="Wingdings 3" w:hint="default"/>
      </w:rPr>
    </w:lvl>
    <w:lvl w:ilvl="7" w:tplc="EBD85CB8" w:tentative="1">
      <w:start w:val="1"/>
      <w:numFmt w:val="bullet"/>
      <w:lvlText w:val=""/>
      <w:lvlJc w:val="left"/>
      <w:pPr>
        <w:tabs>
          <w:tab w:val="num" w:pos="5760"/>
        </w:tabs>
        <w:ind w:left="5760" w:hanging="360"/>
      </w:pPr>
      <w:rPr>
        <w:rFonts w:ascii="Wingdings 3" w:hAnsi="Wingdings 3" w:hint="default"/>
      </w:rPr>
    </w:lvl>
    <w:lvl w:ilvl="8" w:tplc="5E00BD6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9456AFB"/>
    <w:multiLevelType w:val="hybridMultilevel"/>
    <w:tmpl w:val="3BD82CFE"/>
    <w:lvl w:ilvl="0" w:tplc="56428C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DE6FF3"/>
    <w:multiLevelType w:val="multilevel"/>
    <w:tmpl w:val="AFCCD0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numFmt w:val="bullet"/>
      <w:lvlText w:val="-"/>
      <w:lvlJc w:val="left"/>
      <w:pPr>
        <w:ind w:left="2160" w:hanging="360"/>
      </w:pPr>
      <w:rPr>
        <w:rFonts w:ascii="Calibri" w:eastAsia="Times New Roman"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C11562"/>
    <w:multiLevelType w:val="hybridMultilevel"/>
    <w:tmpl w:val="2B8E6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30081F"/>
    <w:multiLevelType w:val="hybridMultilevel"/>
    <w:tmpl w:val="6EE49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7A102B"/>
    <w:multiLevelType w:val="hybridMultilevel"/>
    <w:tmpl w:val="E9C0F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1A35E6"/>
    <w:multiLevelType w:val="hybridMultilevel"/>
    <w:tmpl w:val="65166038"/>
    <w:lvl w:ilvl="0" w:tplc="BF2EFE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456F1C"/>
    <w:multiLevelType w:val="hybridMultilevel"/>
    <w:tmpl w:val="794CC792"/>
    <w:lvl w:ilvl="0" w:tplc="8EACC28E">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6C4E3389"/>
    <w:multiLevelType w:val="hybridMultilevel"/>
    <w:tmpl w:val="3000E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FA5AE2"/>
    <w:multiLevelType w:val="hybridMultilevel"/>
    <w:tmpl w:val="928A3416"/>
    <w:lvl w:ilvl="0" w:tplc="B7721F66">
      <w:start w:val="1"/>
      <w:numFmt w:val="lowerLetter"/>
      <w:pStyle w:val="Titre3"/>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E872A0"/>
    <w:multiLevelType w:val="hybridMultilevel"/>
    <w:tmpl w:val="72464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3A1605"/>
    <w:multiLevelType w:val="hybridMultilevel"/>
    <w:tmpl w:val="0032CB6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842613C"/>
    <w:multiLevelType w:val="hybridMultilevel"/>
    <w:tmpl w:val="31AAD5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3"/>
  </w:num>
  <w:num w:numId="3">
    <w:abstractNumId w:val="15"/>
  </w:num>
  <w:num w:numId="4">
    <w:abstractNumId w:val="26"/>
  </w:num>
  <w:num w:numId="5">
    <w:abstractNumId w:val="25"/>
  </w:num>
  <w:num w:numId="6">
    <w:abstractNumId w:val="2"/>
  </w:num>
  <w:num w:numId="7">
    <w:abstractNumId w:val="4"/>
  </w:num>
  <w:num w:numId="8">
    <w:abstractNumId w:val="0"/>
  </w:num>
  <w:num w:numId="9">
    <w:abstractNumId w:val="1"/>
  </w:num>
  <w:num w:numId="10">
    <w:abstractNumId w:val="5"/>
  </w:num>
  <w:num w:numId="11">
    <w:abstractNumId w:val="3"/>
  </w:num>
  <w:num w:numId="12">
    <w:abstractNumId w:val="22"/>
  </w:num>
  <w:num w:numId="13">
    <w:abstractNumId w:val="23"/>
  </w:num>
  <w:num w:numId="14">
    <w:abstractNumId w:val="7"/>
  </w:num>
  <w:num w:numId="15">
    <w:abstractNumId w:val="6"/>
  </w:num>
  <w:num w:numId="16">
    <w:abstractNumId w:val="10"/>
  </w:num>
  <w:num w:numId="17">
    <w:abstractNumId w:val="12"/>
  </w:num>
  <w:num w:numId="18">
    <w:abstractNumId w:val="8"/>
  </w:num>
  <w:num w:numId="19">
    <w:abstractNumId w:val="16"/>
  </w:num>
  <w:num w:numId="20">
    <w:abstractNumId w:val="15"/>
    <w:lvlOverride w:ilvl="0">
      <w:startOverride w:val="1"/>
    </w:lvlOverride>
  </w:num>
  <w:num w:numId="21">
    <w:abstractNumId w:val="11"/>
  </w:num>
  <w:num w:numId="22">
    <w:abstractNumId w:val="9"/>
  </w:num>
  <w:num w:numId="23">
    <w:abstractNumId w:val="17"/>
  </w:num>
  <w:num w:numId="24">
    <w:abstractNumId w:val="18"/>
  </w:num>
  <w:num w:numId="25">
    <w:abstractNumId w:val="21"/>
  </w:num>
  <w:num w:numId="26">
    <w:abstractNumId w:val="20"/>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73"/>
    <w:rsid w:val="0000186C"/>
    <w:rsid w:val="00010038"/>
    <w:rsid w:val="00023275"/>
    <w:rsid w:val="0004227D"/>
    <w:rsid w:val="0007340F"/>
    <w:rsid w:val="00080406"/>
    <w:rsid w:val="00080702"/>
    <w:rsid w:val="00087160"/>
    <w:rsid w:val="000C10C2"/>
    <w:rsid w:val="000C42E8"/>
    <w:rsid w:val="000D48EF"/>
    <w:rsid w:val="000D5F77"/>
    <w:rsid w:val="000E7642"/>
    <w:rsid w:val="00103C11"/>
    <w:rsid w:val="00124D81"/>
    <w:rsid w:val="0012570A"/>
    <w:rsid w:val="001A06B4"/>
    <w:rsid w:val="0020155D"/>
    <w:rsid w:val="00214EE5"/>
    <w:rsid w:val="00226E02"/>
    <w:rsid w:val="00252B68"/>
    <w:rsid w:val="00257ADF"/>
    <w:rsid w:val="002706FE"/>
    <w:rsid w:val="002869E0"/>
    <w:rsid w:val="002B4C53"/>
    <w:rsid w:val="002B7C7D"/>
    <w:rsid w:val="002D6647"/>
    <w:rsid w:val="00303B3B"/>
    <w:rsid w:val="003307B4"/>
    <w:rsid w:val="00370957"/>
    <w:rsid w:val="00374E55"/>
    <w:rsid w:val="004029DD"/>
    <w:rsid w:val="004151C1"/>
    <w:rsid w:val="00415BDE"/>
    <w:rsid w:val="00426F29"/>
    <w:rsid w:val="00470BC8"/>
    <w:rsid w:val="00472DFE"/>
    <w:rsid w:val="004D3ABA"/>
    <w:rsid w:val="004E607A"/>
    <w:rsid w:val="005142D2"/>
    <w:rsid w:val="0052400A"/>
    <w:rsid w:val="00545A2E"/>
    <w:rsid w:val="00554456"/>
    <w:rsid w:val="00557049"/>
    <w:rsid w:val="005A4826"/>
    <w:rsid w:val="005A6F18"/>
    <w:rsid w:val="005B2316"/>
    <w:rsid w:val="005B3767"/>
    <w:rsid w:val="00632B18"/>
    <w:rsid w:val="00660794"/>
    <w:rsid w:val="0066627F"/>
    <w:rsid w:val="00681807"/>
    <w:rsid w:val="0068183E"/>
    <w:rsid w:val="006A138E"/>
    <w:rsid w:val="006B1017"/>
    <w:rsid w:val="006C766C"/>
    <w:rsid w:val="006F1249"/>
    <w:rsid w:val="006F436B"/>
    <w:rsid w:val="006F7EF0"/>
    <w:rsid w:val="007131F9"/>
    <w:rsid w:val="007212A0"/>
    <w:rsid w:val="00723E67"/>
    <w:rsid w:val="00727BD3"/>
    <w:rsid w:val="00754189"/>
    <w:rsid w:val="00760209"/>
    <w:rsid w:val="007A21C9"/>
    <w:rsid w:val="007D3277"/>
    <w:rsid w:val="007F5D0A"/>
    <w:rsid w:val="00802B5C"/>
    <w:rsid w:val="00814D38"/>
    <w:rsid w:val="008176F3"/>
    <w:rsid w:val="0082182F"/>
    <w:rsid w:val="00840571"/>
    <w:rsid w:val="008458F6"/>
    <w:rsid w:val="00863BFC"/>
    <w:rsid w:val="008649CB"/>
    <w:rsid w:val="008976AC"/>
    <w:rsid w:val="008A07AE"/>
    <w:rsid w:val="008A308E"/>
    <w:rsid w:val="008B35A1"/>
    <w:rsid w:val="008D268F"/>
    <w:rsid w:val="00932661"/>
    <w:rsid w:val="00933440"/>
    <w:rsid w:val="00935FCA"/>
    <w:rsid w:val="0094784C"/>
    <w:rsid w:val="00966250"/>
    <w:rsid w:val="009816CD"/>
    <w:rsid w:val="00984CA0"/>
    <w:rsid w:val="009A48AF"/>
    <w:rsid w:val="009B2599"/>
    <w:rsid w:val="009F4A0B"/>
    <w:rsid w:val="00A11199"/>
    <w:rsid w:val="00A1797D"/>
    <w:rsid w:val="00A51F50"/>
    <w:rsid w:val="00A52F5C"/>
    <w:rsid w:val="00A654BF"/>
    <w:rsid w:val="00A65D8B"/>
    <w:rsid w:val="00A7600A"/>
    <w:rsid w:val="00A77470"/>
    <w:rsid w:val="00AB063E"/>
    <w:rsid w:val="00AB0736"/>
    <w:rsid w:val="00AE3CE7"/>
    <w:rsid w:val="00B03538"/>
    <w:rsid w:val="00B1624A"/>
    <w:rsid w:val="00B275D9"/>
    <w:rsid w:val="00BB0FA8"/>
    <w:rsid w:val="00BC41B3"/>
    <w:rsid w:val="00BD6143"/>
    <w:rsid w:val="00C11436"/>
    <w:rsid w:val="00C339D1"/>
    <w:rsid w:val="00C649BA"/>
    <w:rsid w:val="00C67621"/>
    <w:rsid w:val="00C755D6"/>
    <w:rsid w:val="00C82952"/>
    <w:rsid w:val="00C93111"/>
    <w:rsid w:val="00C942A7"/>
    <w:rsid w:val="00CE7B4A"/>
    <w:rsid w:val="00D02837"/>
    <w:rsid w:val="00D20687"/>
    <w:rsid w:val="00DA2A98"/>
    <w:rsid w:val="00DA4EFF"/>
    <w:rsid w:val="00DC6602"/>
    <w:rsid w:val="00DF4D4C"/>
    <w:rsid w:val="00E26633"/>
    <w:rsid w:val="00E34258"/>
    <w:rsid w:val="00E76BD7"/>
    <w:rsid w:val="00EC482C"/>
    <w:rsid w:val="00ED3FA5"/>
    <w:rsid w:val="00EE5473"/>
    <w:rsid w:val="00F20577"/>
    <w:rsid w:val="00F4134A"/>
    <w:rsid w:val="00F6306D"/>
    <w:rsid w:val="00F82234"/>
    <w:rsid w:val="00F8277D"/>
    <w:rsid w:val="00F907B1"/>
    <w:rsid w:val="00FC6D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7587115-F295-42B5-BA23-2549448F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67"/>
    <w:pPr>
      <w:jc w:val="both"/>
    </w:pPr>
  </w:style>
  <w:style w:type="paragraph" w:styleId="Titre1">
    <w:name w:val="heading 1"/>
    <w:basedOn w:val="Normal"/>
    <w:next w:val="Normal"/>
    <w:link w:val="Titre1Car"/>
    <w:uiPriority w:val="9"/>
    <w:qFormat/>
    <w:rsid w:val="005B2316"/>
    <w:pPr>
      <w:pBdr>
        <w:bottom w:val="single" w:sz="4" w:space="1" w:color="auto"/>
      </w:pBdr>
      <w:spacing w:before="360" w:after="360"/>
      <w:outlineLvl w:val="0"/>
    </w:pPr>
    <w:rPr>
      <w:rFonts w:ascii="Calibri" w:hAnsi="Calibri" w:cs="Calibri"/>
      <w:b/>
      <w:sz w:val="28"/>
      <w:szCs w:val="28"/>
    </w:rPr>
  </w:style>
  <w:style w:type="paragraph" w:styleId="Titre2">
    <w:name w:val="heading 2"/>
    <w:basedOn w:val="Paragraphedeliste"/>
    <w:next w:val="Normal"/>
    <w:link w:val="Titre2Car"/>
    <w:uiPriority w:val="9"/>
    <w:unhideWhenUsed/>
    <w:qFormat/>
    <w:rsid w:val="002869E0"/>
    <w:pPr>
      <w:spacing w:before="240" w:after="240"/>
      <w:ind w:left="69"/>
      <w:outlineLvl w:val="1"/>
    </w:pPr>
    <w:rPr>
      <w:rFonts w:ascii="Calibri" w:hAnsi="Calibri" w:cs="Calibri"/>
      <w:b/>
      <w:sz w:val="24"/>
      <w:szCs w:val="24"/>
    </w:rPr>
  </w:style>
  <w:style w:type="paragraph" w:styleId="Titre3">
    <w:name w:val="heading 3"/>
    <w:basedOn w:val="Paragraphedeliste"/>
    <w:next w:val="Normal"/>
    <w:link w:val="Titre3Car"/>
    <w:uiPriority w:val="9"/>
    <w:unhideWhenUsed/>
    <w:qFormat/>
    <w:rsid w:val="00B03538"/>
    <w:pPr>
      <w:numPr>
        <w:numId w:val="13"/>
      </w:numPr>
      <w:outlineLvl w:val="2"/>
    </w:pPr>
    <w:rPr>
      <w:rFonts w:ascii="Calibri" w:hAnsi="Calibri" w:cs="Calibri"/>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473"/>
    <w:pPr>
      <w:ind w:left="720"/>
      <w:contextualSpacing/>
    </w:pPr>
  </w:style>
  <w:style w:type="character" w:styleId="Marquedecommentaire">
    <w:name w:val="annotation reference"/>
    <w:basedOn w:val="Policepardfaut"/>
    <w:uiPriority w:val="99"/>
    <w:semiHidden/>
    <w:unhideWhenUsed/>
    <w:rsid w:val="00226E02"/>
    <w:rPr>
      <w:sz w:val="16"/>
      <w:szCs w:val="16"/>
    </w:rPr>
  </w:style>
  <w:style w:type="paragraph" w:styleId="Commentaire">
    <w:name w:val="annotation text"/>
    <w:basedOn w:val="Normal"/>
    <w:link w:val="CommentaireCar"/>
    <w:uiPriority w:val="99"/>
    <w:semiHidden/>
    <w:unhideWhenUsed/>
    <w:rsid w:val="00226E02"/>
    <w:pPr>
      <w:spacing w:line="240" w:lineRule="auto"/>
    </w:pPr>
    <w:rPr>
      <w:sz w:val="20"/>
      <w:szCs w:val="20"/>
    </w:rPr>
  </w:style>
  <w:style w:type="character" w:customStyle="1" w:styleId="CommentaireCar">
    <w:name w:val="Commentaire Car"/>
    <w:basedOn w:val="Policepardfaut"/>
    <w:link w:val="Commentaire"/>
    <w:uiPriority w:val="99"/>
    <w:semiHidden/>
    <w:rsid w:val="00226E02"/>
    <w:rPr>
      <w:sz w:val="20"/>
      <w:szCs w:val="20"/>
    </w:rPr>
  </w:style>
  <w:style w:type="paragraph" w:styleId="Objetducommentaire">
    <w:name w:val="annotation subject"/>
    <w:basedOn w:val="Commentaire"/>
    <w:next w:val="Commentaire"/>
    <w:link w:val="ObjetducommentaireCar"/>
    <w:uiPriority w:val="99"/>
    <w:semiHidden/>
    <w:unhideWhenUsed/>
    <w:rsid w:val="00226E02"/>
    <w:rPr>
      <w:b/>
      <w:bCs/>
    </w:rPr>
  </w:style>
  <w:style w:type="character" w:customStyle="1" w:styleId="ObjetducommentaireCar">
    <w:name w:val="Objet du commentaire Car"/>
    <w:basedOn w:val="CommentaireCar"/>
    <w:link w:val="Objetducommentaire"/>
    <w:uiPriority w:val="99"/>
    <w:semiHidden/>
    <w:rsid w:val="00226E02"/>
    <w:rPr>
      <w:b/>
      <w:bCs/>
      <w:sz w:val="20"/>
      <w:szCs w:val="20"/>
    </w:rPr>
  </w:style>
  <w:style w:type="paragraph" w:styleId="Textedebulles">
    <w:name w:val="Balloon Text"/>
    <w:basedOn w:val="Normal"/>
    <w:link w:val="TextedebullesCar"/>
    <w:uiPriority w:val="99"/>
    <w:semiHidden/>
    <w:unhideWhenUsed/>
    <w:rsid w:val="00226E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6E02"/>
    <w:rPr>
      <w:rFonts w:ascii="Segoe UI" w:hAnsi="Segoe UI" w:cs="Segoe UI"/>
      <w:sz w:val="18"/>
      <w:szCs w:val="18"/>
    </w:rPr>
  </w:style>
  <w:style w:type="character" w:styleId="Lienhypertexte">
    <w:name w:val="Hyperlink"/>
    <w:basedOn w:val="Policepardfaut"/>
    <w:uiPriority w:val="99"/>
    <w:rsid w:val="00C339D1"/>
    <w:rPr>
      <w:color w:val="0000FF"/>
      <w:u w:val="single"/>
    </w:rPr>
  </w:style>
  <w:style w:type="character" w:customStyle="1" w:styleId="st">
    <w:name w:val="st"/>
    <w:basedOn w:val="Policepardfaut"/>
    <w:rsid w:val="006F7EF0"/>
  </w:style>
  <w:style w:type="character" w:customStyle="1" w:styleId="Titre1Car">
    <w:name w:val="Titre 1 Car"/>
    <w:basedOn w:val="Policepardfaut"/>
    <w:link w:val="Titre1"/>
    <w:uiPriority w:val="9"/>
    <w:rsid w:val="005B2316"/>
    <w:rPr>
      <w:rFonts w:ascii="Calibri" w:hAnsi="Calibri" w:cs="Calibri"/>
      <w:b/>
      <w:sz w:val="28"/>
      <w:szCs w:val="28"/>
    </w:rPr>
  </w:style>
  <w:style w:type="character" w:customStyle="1" w:styleId="Titre2Car">
    <w:name w:val="Titre 2 Car"/>
    <w:basedOn w:val="Policepardfaut"/>
    <w:link w:val="Titre2"/>
    <w:uiPriority w:val="9"/>
    <w:rsid w:val="002869E0"/>
    <w:rPr>
      <w:rFonts w:ascii="Calibri" w:hAnsi="Calibri" w:cs="Calibri"/>
      <w:b/>
      <w:sz w:val="24"/>
      <w:szCs w:val="24"/>
    </w:rPr>
  </w:style>
  <w:style w:type="character" w:customStyle="1" w:styleId="Titre3Car">
    <w:name w:val="Titre 3 Car"/>
    <w:basedOn w:val="Policepardfaut"/>
    <w:link w:val="Titre3"/>
    <w:uiPriority w:val="9"/>
    <w:rsid w:val="00B03538"/>
    <w:rPr>
      <w:rFonts w:ascii="Calibri" w:hAnsi="Calibri" w:cs="Calibri"/>
      <w:sz w:val="24"/>
      <w:szCs w:val="24"/>
      <w:u w:val="single"/>
    </w:rPr>
  </w:style>
  <w:style w:type="paragraph" w:styleId="En-tte">
    <w:name w:val="header"/>
    <w:basedOn w:val="Normal"/>
    <w:link w:val="En-tteCar"/>
    <w:uiPriority w:val="99"/>
    <w:unhideWhenUsed/>
    <w:rsid w:val="005B2316"/>
    <w:pPr>
      <w:tabs>
        <w:tab w:val="center" w:pos="4536"/>
        <w:tab w:val="right" w:pos="9072"/>
      </w:tabs>
      <w:spacing w:after="0" w:line="240" w:lineRule="auto"/>
    </w:pPr>
  </w:style>
  <w:style w:type="character" w:customStyle="1" w:styleId="En-tteCar">
    <w:name w:val="En-tête Car"/>
    <w:basedOn w:val="Policepardfaut"/>
    <w:link w:val="En-tte"/>
    <w:uiPriority w:val="99"/>
    <w:rsid w:val="005B2316"/>
  </w:style>
  <w:style w:type="paragraph" w:styleId="Pieddepage">
    <w:name w:val="footer"/>
    <w:basedOn w:val="Normal"/>
    <w:link w:val="PieddepageCar"/>
    <w:uiPriority w:val="99"/>
    <w:unhideWhenUsed/>
    <w:rsid w:val="005B23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2316"/>
  </w:style>
  <w:style w:type="paragraph" w:customStyle="1" w:styleId="Paragraphedeliste1">
    <w:name w:val="Paragraphe de liste1"/>
    <w:basedOn w:val="Normal"/>
    <w:rsid w:val="002869E0"/>
    <w:pPr>
      <w:spacing w:after="200" w:line="276" w:lineRule="auto"/>
      <w:ind w:left="720"/>
      <w:contextualSpacing/>
    </w:pPr>
    <w:rPr>
      <w:rFonts w:ascii="Calibri" w:eastAsia="Times New Roman" w:hAnsi="Calibri" w:cs="Times New Roman"/>
      <w:lang w:eastAsia="fr-FR"/>
    </w:rPr>
  </w:style>
  <w:style w:type="paragraph" w:styleId="TM2">
    <w:name w:val="toc 2"/>
    <w:basedOn w:val="Normal"/>
    <w:next w:val="Normal"/>
    <w:autoRedefine/>
    <w:uiPriority w:val="39"/>
    <w:rsid w:val="002869E0"/>
    <w:pPr>
      <w:tabs>
        <w:tab w:val="right" w:leader="dot" w:pos="9072"/>
      </w:tabs>
      <w:spacing w:after="100" w:line="276" w:lineRule="auto"/>
      <w:ind w:left="220"/>
    </w:pPr>
    <w:rPr>
      <w:rFonts w:ascii="Calibri" w:eastAsia="Times New Roman" w:hAnsi="Calibri" w:cs="Times New Roman"/>
      <w:lang w:eastAsia="fr-FR"/>
    </w:rPr>
  </w:style>
  <w:style w:type="paragraph" w:styleId="TM3">
    <w:name w:val="toc 3"/>
    <w:basedOn w:val="Normal"/>
    <w:next w:val="Normal"/>
    <w:autoRedefine/>
    <w:uiPriority w:val="39"/>
    <w:rsid w:val="00080702"/>
    <w:pPr>
      <w:tabs>
        <w:tab w:val="left" w:pos="880"/>
        <w:tab w:val="right" w:leader="dot" w:pos="9062"/>
      </w:tabs>
      <w:spacing w:after="0" w:line="276" w:lineRule="auto"/>
      <w:ind w:left="440"/>
    </w:pPr>
    <w:rPr>
      <w:rFonts w:ascii="Calibri" w:eastAsia="Times New Roman" w:hAnsi="Calibri" w:cs="Times New Roman"/>
      <w:lang w:eastAsia="fr-FR"/>
    </w:rPr>
  </w:style>
  <w:style w:type="paragraph" w:styleId="NormalWeb">
    <w:name w:val="Normal (Web)"/>
    <w:basedOn w:val="Normal"/>
    <w:uiPriority w:val="99"/>
    <w:unhideWhenUsed/>
    <w:rsid w:val="002869E0"/>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Sansinterligne">
    <w:name w:val="No Spacing"/>
    <w:uiPriority w:val="1"/>
    <w:qFormat/>
    <w:rsid w:val="002869E0"/>
    <w:pPr>
      <w:spacing w:after="0" w:line="240" w:lineRule="auto"/>
      <w:jc w:val="both"/>
    </w:pPr>
  </w:style>
  <w:style w:type="paragraph" w:customStyle="1" w:styleId="RedTxt">
    <w:name w:val="RedTxt"/>
    <w:basedOn w:val="Normal"/>
    <w:uiPriority w:val="99"/>
    <w:rsid w:val="00103C11"/>
    <w:pPr>
      <w:keepLines/>
      <w:widowControl w:val="0"/>
      <w:autoSpaceDE w:val="0"/>
      <w:autoSpaceDN w:val="0"/>
      <w:adjustRightInd w:val="0"/>
      <w:spacing w:after="0" w:line="240" w:lineRule="auto"/>
      <w:jc w:val="left"/>
    </w:pPr>
    <w:rPr>
      <w:rFonts w:ascii="Arial" w:eastAsia="Times New Roman" w:hAnsi="Arial" w:cs="Arial"/>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62970">
      <w:bodyDiv w:val="1"/>
      <w:marLeft w:val="0"/>
      <w:marRight w:val="0"/>
      <w:marTop w:val="0"/>
      <w:marBottom w:val="0"/>
      <w:divBdr>
        <w:top w:val="none" w:sz="0" w:space="0" w:color="auto"/>
        <w:left w:val="none" w:sz="0" w:space="0" w:color="auto"/>
        <w:bottom w:val="none" w:sz="0" w:space="0" w:color="auto"/>
        <w:right w:val="none" w:sz="0" w:space="0" w:color="auto"/>
      </w:divBdr>
      <w:divsChild>
        <w:div w:id="119345946">
          <w:marLeft w:val="547"/>
          <w:marRight w:val="0"/>
          <w:marTop w:val="200"/>
          <w:marBottom w:val="0"/>
          <w:divBdr>
            <w:top w:val="none" w:sz="0" w:space="0" w:color="auto"/>
            <w:left w:val="none" w:sz="0" w:space="0" w:color="auto"/>
            <w:bottom w:val="none" w:sz="0" w:space="0" w:color="auto"/>
            <w:right w:val="none" w:sz="0" w:space="0" w:color="auto"/>
          </w:divBdr>
        </w:div>
        <w:div w:id="2074623165">
          <w:marLeft w:val="547"/>
          <w:marRight w:val="0"/>
          <w:marTop w:val="200"/>
          <w:marBottom w:val="0"/>
          <w:divBdr>
            <w:top w:val="none" w:sz="0" w:space="0" w:color="auto"/>
            <w:left w:val="none" w:sz="0" w:space="0" w:color="auto"/>
            <w:bottom w:val="none" w:sz="0" w:space="0" w:color="auto"/>
            <w:right w:val="none" w:sz="0" w:space="0" w:color="auto"/>
          </w:divBdr>
        </w:div>
        <w:div w:id="1656685685">
          <w:marLeft w:val="547"/>
          <w:marRight w:val="0"/>
          <w:marTop w:val="200"/>
          <w:marBottom w:val="0"/>
          <w:divBdr>
            <w:top w:val="none" w:sz="0" w:space="0" w:color="auto"/>
            <w:left w:val="none" w:sz="0" w:space="0" w:color="auto"/>
            <w:bottom w:val="none" w:sz="0" w:space="0" w:color="auto"/>
            <w:right w:val="none" w:sz="0" w:space="0" w:color="auto"/>
          </w:divBdr>
        </w:div>
      </w:divsChild>
    </w:div>
    <w:div w:id="663895979">
      <w:bodyDiv w:val="1"/>
      <w:marLeft w:val="0"/>
      <w:marRight w:val="0"/>
      <w:marTop w:val="0"/>
      <w:marBottom w:val="0"/>
      <w:divBdr>
        <w:top w:val="none" w:sz="0" w:space="0" w:color="auto"/>
        <w:left w:val="none" w:sz="0" w:space="0" w:color="auto"/>
        <w:bottom w:val="none" w:sz="0" w:space="0" w:color="auto"/>
        <w:right w:val="none" w:sz="0" w:space="0" w:color="auto"/>
      </w:divBdr>
    </w:div>
    <w:div w:id="960694486">
      <w:bodyDiv w:val="1"/>
      <w:marLeft w:val="0"/>
      <w:marRight w:val="0"/>
      <w:marTop w:val="0"/>
      <w:marBottom w:val="0"/>
      <w:divBdr>
        <w:top w:val="none" w:sz="0" w:space="0" w:color="auto"/>
        <w:left w:val="none" w:sz="0" w:space="0" w:color="auto"/>
        <w:bottom w:val="none" w:sz="0" w:space="0" w:color="auto"/>
        <w:right w:val="none" w:sz="0" w:space="0" w:color="auto"/>
      </w:divBdr>
    </w:div>
    <w:div w:id="1051540367">
      <w:bodyDiv w:val="1"/>
      <w:marLeft w:val="0"/>
      <w:marRight w:val="0"/>
      <w:marTop w:val="0"/>
      <w:marBottom w:val="0"/>
      <w:divBdr>
        <w:top w:val="none" w:sz="0" w:space="0" w:color="auto"/>
        <w:left w:val="none" w:sz="0" w:space="0" w:color="auto"/>
        <w:bottom w:val="none" w:sz="0" w:space="0" w:color="auto"/>
        <w:right w:val="none" w:sz="0" w:space="0" w:color="auto"/>
      </w:divBdr>
      <w:divsChild>
        <w:div w:id="1550799398">
          <w:marLeft w:val="547"/>
          <w:marRight w:val="0"/>
          <w:marTop w:val="86"/>
          <w:marBottom w:val="0"/>
          <w:divBdr>
            <w:top w:val="none" w:sz="0" w:space="0" w:color="auto"/>
            <w:left w:val="none" w:sz="0" w:space="0" w:color="auto"/>
            <w:bottom w:val="none" w:sz="0" w:space="0" w:color="auto"/>
            <w:right w:val="none" w:sz="0" w:space="0" w:color="auto"/>
          </w:divBdr>
        </w:div>
        <w:div w:id="2026906481">
          <w:marLeft w:val="547"/>
          <w:marRight w:val="0"/>
          <w:marTop w:val="86"/>
          <w:marBottom w:val="0"/>
          <w:divBdr>
            <w:top w:val="none" w:sz="0" w:space="0" w:color="auto"/>
            <w:left w:val="none" w:sz="0" w:space="0" w:color="auto"/>
            <w:bottom w:val="none" w:sz="0" w:space="0" w:color="auto"/>
            <w:right w:val="none" w:sz="0" w:space="0" w:color="auto"/>
          </w:divBdr>
        </w:div>
        <w:div w:id="494609819">
          <w:marLeft w:val="547"/>
          <w:marRight w:val="0"/>
          <w:marTop w:val="86"/>
          <w:marBottom w:val="0"/>
          <w:divBdr>
            <w:top w:val="none" w:sz="0" w:space="0" w:color="auto"/>
            <w:left w:val="none" w:sz="0" w:space="0" w:color="auto"/>
            <w:bottom w:val="none" w:sz="0" w:space="0" w:color="auto"/>
            <w:right w:val="none" w:sz="0" w:space="0" w:color="auto"/>
          </w:divBdr>
        </w:div>
        <w:div w:id="2116363487">
          <w:marLeft w:val="547"/>
          <w:marRight w:val="0"/>
          <w:marTop w:val="86"/>
          <w:marBottom w:val="0"/>
          <w:divBdr>
            <w:top w:val="none" w:sz="0" w:space="0" w:color="auto"/>
            <w:left w:val="none" w:sz="0" w:space="0" w:color="auto"/>
            <w:bottom w:val="none" w:sz="0" w:space="0" w:color="auto"/>
            <w:right w:val="none" w:sz="0" w:space="0" w:color="auto"/>
          </w:divBdr>
        </w:div>
        <w:div w:id="1067656022">
          <w:marLeft w:val="547"/>
          <w:marRight w:val="0"/>
          <w:marTop w:val="86"/>
          <w:marBottom w:val="0"/>
          <w:divBdr>
            <w:top w:val="none" w:sz="0" w:space="0" w:color="auto"/>
            <w:left w:val="none" w:sz="0" w:space="0" w:color="auto"/>
            <w:bottom w:val="none" w:sz="0" w:space="0" w:color="auto"/>
            <w:right w:val="none" w:sz="0" w:space="0" w:color="auto"/>
          </w:divBdr>
        </w:div>
        <w:div w:id="702560708">
          <w:marLeft w:val="547"/>
          <w:marRight w:val="0"/>
          <w:marTop w:val="86"/>
          <w:marBottom w:val="0"/>
          <w:divBdr>
            <w:top w:val="none" w:sz="0" w:space="0" w:color="auto"/>
            <w:left w:val="none" w:sz="0" w:space="0" w:color="auto"/>
            <w:bottom w:val="none" w:sz="0" w:space="0" w:color="auto"/>
            <w:right w:val="none" w:sz="0" w:space="0" w:color="auto"/>
          </w:divBdr>
        </w:div>
      </w:divsChild>
    </w:div>
    <w:div w:id="1231188629">
      <w:bodyDiv w:val="1"/>
      <w:marLeft w:val="0"/>
      <w:marRight w:val="0"/>
      <w:marTop w:val="0"/>
      <w:marBottom w:val="0"/>
      <w:divBdr>
        <w:top w:val="none" w:sz="0" w:space="0" w:color="auto"/>
        <w:left w:val="none" w:sz="0" w:space="0" w:color="auto"/>
        <w:bottom w:val="none" w:sz="0" w:space="0" w:color="auto"/>
        <w:right w:val="none" w:sz="0" w:space="0" w:color="auto"/>
      </w:divBdr>
    </w:div>
    <w:div w:id="1822455181">
      <w:bodyDiv w:val="1"/>
      <w:marLeft w:val="0"/>
      <w:marRight w:val="0"/>
      <w:marTop w:val="0"/>
      <w:marBottom w:val="0"/>
      <w:divBdr>
        <w:top w:val="none" w:sz="0" w:space="0" w:color="auto"/>
        <w:left w:val="none" w:sz="0" w:space="0" w:color="auto"/>
        <w:bottom w:val="none" w:sz="0" w:space="0" w:color="auto"/>
        <w:right w:val="none" w:sz="0" w:space="0" w:color="auto"/>
      </w:divBdr>
    </w:div>
    <w:div w:id="2027126757">
      <w:bodyDiv w:val="1"/>
      <w:marLeft w:val="0"/>
      <w:marRight w:val="0"/>
      <w:marTop w:val="0"/>
      <w:marBottom w:val="0"/>
      <w:divBdr>
        <w:top w:val="none" w:sz="0" w:space="0" w:color="auto"/>
        <w:left w:val="none" w:sz="0" w:space="0" w:color="auto"/>
        <w:bottom w:val="none" w:sz="0" w:space="0" w:color="auto"/>
        <w:right w:val="none" w:sz="0" w:space="0" w:color="auto"/>
      </w:divBdr>
    </w:div>
    <w:div w:id="20504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e-stnic@wanadoo.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mune-stnic@wanadoo.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etagne-marchespublic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mf29.asso.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2013</Words>
  <Characters>11074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Conseil Général Du Finistère</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Le Berre</dc:creator>
  <cp:keywords/>
  <dc:description/>
  <cp:lastModifiedBy>DGS</cp:lastModifiedBy>
  <cp:revision>19</cp:revision>
  <cp:lastPrinted>2017-07-10T07:34:00Z</cp:lastPrinted>
  <dcterms:created xsi:type="dcterms:W3CDTF">2017-06-28T15:39:00Z</dcterms:created>
  <dcterms:modified xsi:type="dcterms:W3CDTF">2017-07-10T07:37:00Z</dcterms:modified>
</cp:coreProperties>
</file>