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4A7" w:rsidRPr="004754A7" w:rsidRDefault="004754A7" w:rsidP="004754A7">
      <w:pPr>
        <w:suppressAutoHyphens/>
        <w:spacing w:after="0" w:line="240" w:lineRule="auto"/>
        <w:rPr>
          <w:rFonts w:ascii="Times New Roman" w:eastAsia="Times New Roman" w:hAnsi="Times New Roman" w:cs="Times New Roman"/>
          <w:sz w:val="24"/>
          <w:szCs w:val="24"/>
          <w:lang w:eastAsia="ar-SA"/>
        </w:rPr>
      </w:pPr>
    </w:p>
    <w:p w:rsidR="004754A7" w:rsidRPr="004754A7" w:rsidRDefault="004754A7" w:rsidP="004754A7">
      <w:pPr>
        <w:suppressAutoHyphens/>
        <w:spacing w:after="0" w:line="240" w:lineRule="auto"/>
        <w:jc w:val="center"/>
        <w:rPr>
          <w:rFonts w:ascii="Times New Roman" w:eastAsia="Times New Roman" w:hAnsi="Times New Roman" w:cs="Times New Roman"/>
          <w:sz w:val="44"/>
          <w:szCs w:val="44"/>
          <w:lang w:eastAsia="ar-SA"/>
        </w:rPr>
      </w:pPr>
      <w:r w:rsidRPr="004754A7">
        <w:rPr>
          <w:rFonts w:ascii="Times New Roman" w:eastAsia="Times New Roman" w:hAnsi="Times New Roman" w:cs="Times New Roman"/>
          <w:sz w:val="44"/>
          <w:szCs w:val="44"/>
          <w:lang w:eastAsia="ar-SA"/>
        </w:rPr>
        <w:t>MARCHE PUBLIC DE MAITRISE D’OEUVRE</w:t>
      </w:r>
    </w:p>
    <w:p w:rsidR="004754A7" w:rsidRPr="004754A7" w:rsidRDefault="004754A7" w:rsidP="004754A7">
      <w:pPr>
        <w:suppressAutoHyphens/>
        <w:spacing w:after="0" w:line="240" w:lineRule="auto"/>
        <w:rPr>
          <w:rFonts w:ascii="Times New Roman" w:eastAsia="Times New Roman" w:hAnsi="Times New Roman" w:cs="Times New Roman"/>
          <w:sz w:val="24"/>
          <w:szCs w:val="24"/>
          <w:lang w:eastAsia="ar-SA"/>
        </w:rPr>
      </w:pPr>
    </w:p>
    <w:p w:rsidR="004754A7" w:rsidRPr="004754A7" w:rsidRDefault="004754A7" w:rsidP="004754A7">
      <w:pPr>
        <w:suppressAutoHyphens/>
        <w:spacing w:after="0" w:line="240" w:lineRule="auto"/>
        <w:rPr>
          <w:rFonts w:ascii="Times New Roman" w:eastAsia="Times New Roman" w:hAnsi="Times New Roman" w:cs="Times New Roman"/>
          <w:sz w:val="24"/>
          <w:szCs w:val="24"/>
          <w:lang w:eastAsia="ar-SA"/>
        </w:rPr>
      </w:pPr>
    </w:p>
    <w:p w:rsidR="004754A7" w:rsidRPr="004754A7" w:rsidRDefault="004754A7" w:rsidP="004754A7">
      <w:pPr>
        <w:suppressAutoHyphens/>
        <w:spacing w:after="0" w:line="240" w:lineRule="auto"/>
        <w:jc w:val="center"/>
        <w:rPr>
          <w:rFonts w:ascii="Times New Roman" w:eastAsia="Times New Roman" w:hAnsi="Times New Roman" w:cs="Times New Roman"/>
          <w:sz w:val="48"/>
          <w:szCs w:val="48"/>
          <w:lang w:eastAsia="ar-SA"/>
        </w:rPr>
      </w:pPr>
      <w:r w:rsidRPr="004754A7">
        <w:rPr>
          <w:rFonts w:ascii="Times New Roman" w:eastAsia="Times New Roman" w:hAnsi="Times New Roman" w:cs="Times New Roman"/>
          <w:sz w:val="48"/>
          <w:szCs w:val="48"/>
          <w:lang w:eastAsia="ar-SA"/>
        </w:rPr>
        <w:t>Maitrise d’ouvrage</w:t>
      </w:r>
    </w:p>
    <w:p w:rsidR="004754A7" w:rsidRPr="004754A7" w:rsidRDefault="004754A7" w:rsidP="004754A7">
      <w:pPr>
        <w:suppressAutoHyphens/>
        <w:spacing w:after="0" w:line="240" w:lineRule="auto"/>
        <w:rPr>
          <w:rFonts w:ascii="Times New Roman" w:eastAsia="Times New Roman" w:hAnsi="Times New Roman" w:cs="Times New Roman"/>
          <w:sz w:val="24"/>
          <w:szCs w:val="24"/>
          <w:lang w:eastAsia="ar-SA"/>
        </w:rPr>
      </w:pPr>
    </w:p>
    <w:p w:rsidR="004754A7" w:rsidRPr="004754A7" w:rsidRDefault="004754A7" w:rsidP="004754A7">
      <w:pPr>
        <w:suppressAutoHyphens/>
        <w:spacing w:after="0" w:line="240" w:lineRule="auto"/>
        <w:jc w:val="center"/>
        <w:rPr>
          <w:rFonts w:ascii="Times New Roman" w:eastAsia="Times New Roman" w:hAnsi="Times New Roman" w:cs="Times New Roman"/>
          <w:b/>
          <w:bCs/>
          <w:sz w:val="28"/>
          <w:szCs w:val="28"/>
          <w:lang w:eastAsia="ar-SA"/>
        </w:rPr>
      </w:pPr>
      <w:r w:rsidRPr="004754A7">
        <w:rPr>
          <w:rFonts w:ascii="Times New Roman" w:eastAsia="Times New Roman" w:hAnsi="Times New Roman" w:cs="Times New Roman"/>
          <w:b/>
          <w:bCs/>
          <w:sz w:val="28"/>
          <w:szCs w:val="28"/>
          <w:lang w:eastAsia="ar-SA"/>
        </w:rPr>
        <w:t>Commune de PLOUGUIN</w:t>
      </w:r>
    </w:p>
    <w:p w:rsidR="004754A7" w:rsidRPr="004754A7" w:rsidRDefault="004754A7" w:rsidP="004754A7">
      <w:pPr>
        <w:suppressAutoHyphens/>
        <w:spacing w:after="0" w:line="240" w:lineRule="auto"/>
        <w:jc w:val="center"/>
        <w:rPr>
          <w:rFonts w:ascii="Times New Roman" w:eastAsia="Times New Roman" w:hAnsi="Times New Roman" w:cs="Times New Roman"/>
          <w:sz w:val="28"/>
          <w:szCs w:val="28"/>
          <w:lang w:eastAsia="ar-SA"/>
        </w:rPr>
      </w:pPr>
      <w:r w:rsidRPr="004754A7">
        <w:rPr>
          <w:rFonts w:ascii="Times New Roman" w:eastAsia="Times New Roman" w:hAnsi="Times New Roman" w:cs="Times New Roman"/>
          <w:sz w:val="28"/>
          <w:szCs w:val="28"/>
          <w:lang w:eastAsia="ar-SA"/>
        </w:rPr>
        <w:t>29830</w:t>
      </w:r>
    </w:p>
    <w:p w:rsidR="004754A7" w:rsidRPr="004754A7" w:rsidRDefault="004754A7" w:rsidP="004754A7">
      <w:pPr>
        <w:suppressAutoHyphens/>
        <w:spacing w:after="0" w:line="240" w:lineRule="auto"/>
        <w:jc w:val="center"/>
        <w:rPr>
          <w:rFonts w:ascii="Times New Roman" w:eastAsia="Times New Roman" w:hAnsi="Times New Roman" w:cs="Times New Roman"/>
          <w:sz w:val="16"/>
          <w:szCs w:val="16"/>
          <w:lang w:eastAsia="ar-SA"/>
        </w:rPr>
      </w:pPr>
      <w:r w:rsidRPr="004754A7">
        <w:rPr>
          <w:rFonts w:ascii="AlbertaExtralight" w:eastAsia="Times New Roman" w:hAnsi="AlbertaExtralight" w:cs="Times New Roman"/>
          <w:noProof/>
          <w:sz w:val="24"/>
          <w:szCs w:val="24"/>
          <w:lang w:eastAsia="fr-FR"/>
        </w:rPr>
        <w:drawing>
          <wp:inline distT="0" distB="0" distL="0" distR="0" wp14:anchorId="6D6011FB" wp14:editId="199EBC74">
            <wp:extent cx="1419225" cy="1038225"/>
            <wp:effectExtent l="0" t="0" r="9525" b="9525"/>
            <wp:docPr id="1" name="Image 1" descr="G:\ADMINISTRATION - ACCUEIL\0 - VIE MUNICIPALE\03 - COMMUNICATION\logo final-agran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G:\ADMINISTRATION - ACCUEIL\0 - VIE MUNICIPALE\03 - COMMUNICATION\logo final-agrand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038225"/>
                    </a:xfrm>
                    <a:prstGeom prst="rect">
                      <a:avLst/>
                    </a:prstGeom>
                    <a:noFill/>
                    <a:ln>
                      <a:noFill/>
                    </a:ln>
                  </pic:spPr>
                </pic:pic>
              </a:graphicData>
            </a:graphic>
          </wp:inline>
        </w:drawing>
      </w:r>
    </w:p>
    <w:p w:rsidR="004754A7" w:rsidRPr="004754A7" w:rsidRDefault="004754A7" w:rsidP="004754A7">
      <w:pPr>
        <w:suppressAutoHyphens/>
        <w:spacing w:after="0" w:line="240" w:lineRule="auto"/>
        <w:jc w:val="center"/>
        <w:rPr>
          <w:rFonts w:ascii="Times New Roman" w:eastAsia="Times New Roman" w:hAnsi="Times New Roman" w:cs="Times New Roman"/>
          <w:sz w:val="16"/>
          <w:szCs w:val="16"/>
          <w:lang w:eastAsia="ar-SA"/>
        </w:rPr>
      </w:pPr>
      <w:r w:rsidRPr="004754A7">
        <w:rPr>
          <w:rFonts w:ascii="Times New Roman" w:eastAsia="Times New Roman" w:hAnsi="Times New Roman" w:cs="Times New Roman"/>
          <w:sz w:val="16"/>
          <w:szCs w:val="16"/>
          <w:lang w:eastAsia="ar-SA"/>
        </w:rPr>
        <w:t>Tél. : 02.98.89.23.06</w:t>
      </w:r>
    </w:p>
    <w:p w:rsidR="004754A7" w:rsidRPr="004754A7" w:rsidRDefault="004754A7" w:rsidP="004754A7">
      <w:pPr>
        <w:suppressAutoHyphens/>
        <w:spacing w:after="0" w:line="240" w:lineRule="auto"/>
        <w:jc w:val="center"/>
        <w:rPr>
          <w:rFonts w:ascii="Times New Roman" w:eastAsia="Times New Roman" w:hAnsi="Times New Roman" w:cs="Times New Roman"/>
          <w:sz w:val="16"/>
          <w:szCs w:val="16"/>
          <w:lang w:eastAsia="ar-SA"/>
        </w:rPr>
      </w:pPr>
      <w:r w:rsidRPr="004754A7">
        <w:rPr>
          <w:rFonts w:ascii="Times New Roman" w:eastAsia="Times New Roman" w:hAnsi="Times New Roman" w:cs="Times New Roman"/>
          <w:sz w:val="16"/>
          <w:szCs w:val="16"/>
          <w:lang w:eastAsia="ar-SA"/>
        </w:rPr>
        <w:t>Fax : 02.98.89.20.94</w:t>
      </w:r>
    </w:p>
    <w:p w:rsidR="004754A7" w:rsidRPr="004754A7" w:rsidRDefault="004754A7" w:rsidP="004754A7">
      <w:pPr>
        <w:suppressAutoHyphens/>
        <w:spacing w:after="0" w:line="240" w:lineRule="auto"/>
        <w:jc w:val="center"/>
        <w:rPr>
          <w:rFonts w:ascii="Times New Roman" w:eastAsia="Times New Roman" w:hAnsi="Times New Roman" w:cs="Times New Roman"/>
          <w:sz w:val="16"/>
          <w:szCs w:val="16"/>
          <w:lang w:eastAsia="ar-SA"/>
        </w:rPr>
      </w:pPr>
      <w:r w:rsidRPr="004754A7">
        <w:rPr>
          <w:rFonts w:ascii="Times New Roman" w:eastAsia="Times New Roman" w:hAnsi="Times New Roman" w:cs="Times New Roman"/>
          <w:sz w:val="16"/>
          <w:szCs w:val="16"/>
          <w:lang w:eastAsia="ar-SA"/>
        </w:rPr>
        <w:t>Courriel : mairie.plouguin@wanadoo.fr</w:t>
      </w:r>
    </w:p>
    <w:p w:rsidR="004754A7" w:rsidRPr="004754A7" w:rsidRDefault="004754A7" w:rsidP="004754A7">
      <w:pPr>
        <w:suppressAutoHyphens/>
        <w:spacing w:after="0" w:line="240" w:lineRule="auto"/>
        <w:rPr>
          <w:rFonts w:ascii="Times New Roman" w:eastAsia="Times New Roman" w:hAnsi="Times New Roman" w:cs="Times New Roman"/>
          <w:sz w:val="24"/>
          <w:szCs w:val="24"/>
          <w:lang w:eastAsia="ar-SA"/>
        </w:rPr>
      </w:pPr>
    </w:p>
    <w:p w:rsidR="004754A7" w:rsidRPr="004754A7" w:rsidRDefault="004754A7" w:rsidP="004754A7">
      <w:pPr>
        <w:suppressAutoHyphens/>
        <w:spacing w:after="0" w:line="240" w:lineRule="auto"/>
        <w:rPr>
          <w:rFonts w:ascii="Times New Roman" w:eastAsia="Times New Roman" w:hAnsi="Times New Roman" w:cs="Times New Roman"/>
          <w:sz w:val="24"/>
          <w:szCs w:val="24"/>
          <w:lang w:eastAsia="ar-SA"/>
        </w:rPr>
      </w:pPr>
    </w:p>
    <w:p w:rsidR="004754A7" w:rsidRPr="004754A7" w:rsidRDefault="004754A7" w:rsidP="004754A7">
      <w:pPr>
        <w:suppressAutoHyphens/>
        <w:spacing w:after="0" w:line="240" w:lineRule="auto"/>
        <w:rPr>
          <w:rFonts w:ascii="Times New Roman" w:eastAsia="Times New Roman" w:hAnsi="Times New Roman" w:cs="Times New Roman"/>
          <w:sz w:val="24"/>
          <w:szCs w:val="24"/>
          <w:lang w:eastAsia="ar-SA"/>
        </w:rPr>
      </w:pPr>
    </w:p>
    <w:p w:rsidR="004754A7" w:rsidRPr="004754A7" w:rsidRDefault="004754A7" w:rsidP="004754A7">
      <w:pPr>
        <w:suppressAutoHyphens/>
        <w:spacing w:after="0" w:line="240" w:lineRule="auto"/>
        <w:rPr>
          <w:rFonts w:ascii="Times New Roman" w:eastAsia="Times New Roman" w:hAnsi="Times New Roman" w:cs="Times New Roman"/>
          <w:sz w:val="24"/>
          <w:szCs w:val="24"/>
          <w:lang w:eastAsia="ar-SA"/>
        </w:rPr>
      </w:pPr>
    </w:p>
    <w:p w:rsidR="004754A7" w:rsidRPr="004754A7" w:rsidRDefault="004754A7" w:rsidP="004754A7">
      <w:pPr>
        <w:suppressAutoHyphens/>
        <w:spacing w:after="0" w:line="240" w:lineRule="auto"/>
        <w:rPr>
          <w:rFonts w:ascii="Times New Roman" w:eastAsia="Times New Roman" w:hAnsi="Times New Roman" w:cs="Times New Roman"/>
          <w:sz w:val="52"/>
          <w:szCs w:val="52"/>
          <w:lang w:eastAsia="ar-SA"/>
        </w:rPr>
      </w:pPr>
    </w:p>
    <w:p w:rsidR="004754A7" w:rsidRPr="004754A7" w:rsidRDefault="004754A7" w:rsidP="004754A7">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sz w:val="52"/>
          <w:szCs w:val="52"/>
          <w:lang w:eastAsia="ar-SA"/>
        </w:rPr>
      </w:pPr>
      <w:r>
        <w:rPr>
          <w:rFonts w:ascii="Times New Roman" w:eastAsia="Times New Roman" w:hAnsi="Times New Roman" w:cs="Times New Roman"/>
          <w:sz w:val="52"/>
          <w:szCs w:val="52"/>
          <w:lang w:eastAsia="ar-SA"/>
        </w:rPr>
        <w:t>Cahier des Clauses Particulières</w:t>
      </w:r>
    </w:p>
    <w:p w:rsidR="004754A7" w:rsidRPr="004754A7" w:rsidRDefault="004754A7" w:rsidP="004754A7">
      <w:pPr>
        <w:suppressAutoHyphens/>
        <w:spacing w:after="0" w:line="240" w:lineRule="auto"/>
        <w:jc w:val="center"/>
        <w:rPr>
          <w:rFonts w:ascii="Times New Roman" w:eastAsia="Times New Roman" w:hAnsi="Times New Roman" w:cs="Times New Roman"/>
          <w:sz w:val="28"/>
          <w:szCs w:val="28"/>
          <w:lang w:eastAsia="ar-SA"/>
        </w:rPr>
      </w:pPr>
    </w:p>
    <w:p w:rsidR="004754A7" w:rsidRPr="004754A7" w:rsidRDefault="004754A7" w:rsidP="004754A7">
      <w:pPr>
        <w:suppressAutoHyphens/>
        <w:spacing w:after="0" w:line="240" w:lineRule="auto"/>
        <w:jc w:val="center"/>
        <w:rPr>
          <w:rFonts w:ascii="Times New Roman" w:eastAsia="Times New Roman" w:hAnsi="Times New Roman" w:cs="Times New Roman"/>
          <w:sz w:val="28"/>
          <w:szCs w:val="28"/>
          <w:lang w:eastAsia="ar-SA"/>
        </w:rPr>
      </w:pPr>
    </w:p>
    <w:p w:rsidR="004754A7" w:rsidRPr="004754A7" w:rsidRDefault="004754A7" w:rsidP="004754A7">
      <w:pPr>
        <w:suppressAutoHyphens/>
        <w:spacing w:after="0" w:line="240" w:lineRule="auto"/>
        <w:jc w:val="center"/>
        <w:rPr>
          <w:rFonts w:ascii="Times New Roman" w:eastAsia="Times New Roman" w:hAnsi="Times New Roman" w:cs="Times New Roman"/>
          <w:sz w:val="28"/>
          <w:szCs w:val="28"/>
          <w:lang w:eastAsia="ar-SA"/>
        </w:rPr>
      </w:pPr>
    </w:p>
    <w:p w:rsidR="004754A7" w:rsidRPr="004754A7" w:rsidRDefault="004754A7" w:rsidP="004754A7">
      <w:pPr>
        <w:suppressAutoHyphens/>
        <w:spacing w:after="0" w:line="240" w:lineRule="auto"/>
        <w:jc w:val="center"/>
        <w:rPr>
          <w:rFonts w:ascii="Times New Roman" w:eastAsia="Times New Roman" w:hAnsi="Times New Roman" w:cs="Times New Roman"/>
          <w:sz w:val="28"/>
          <w:szCs w:val="28"/>
          <w:lang w:eastAsia="ar-SA"/>
        </w:rPr>
      </w:pPr>
    </w:p>
    <w:p w:rsidR="004754A7" w:rsidRPr="004754A7" w:rsidRDefault="004754A7" w:rsidP="004754A7">
      <w:pPr>
        <w:suppressAutoHyphens/>
        <w:spacing w:after="0" w:line="240" w:lineRule="auto"/>
        <w:jc w:val="center"/>
        <w:rPr>
          <w:rFonts w:ascii="Times New Roman" w:eastAsia="Times New Roman" w:hAnsi="Times New Roman" w:cs="Times New Roman"/>
          <w:sz w:val="28"/>
          <w:szCs w:val="28"/>
          <w:lang w:eastAsia="ar-SA"/>
        </w:rPr>
      </w:pPr>
    </w:p>
    <w:p w:rsidR="004754A7" w:rsidRPr="004754A7" w:rsidRDefault="004754A7" w:rsidP="004754A7">
      <w:pPr>
        <w:suppressAutoHyphens/>
        <w:spacing w:after="0" w:line="240" w:lineRule="auto"/>
        <w:jc w:val="center"/>
        <w:rPr>
          <w:rFonts w:ascii="Times New Roman" w:eastAsia="Times New Roman" w:hAnsi="Times New Roman" w:cs="Times New Roman"/>
          <w:sz w:val="28"/>
          <w:szCs w:val="28"/>
          <w:u w:val="single"/>
          <w:lang w:eastAsia="ar-SA"/>
        </w:rPr>
      </w:pPr>
      <w:r w:rsidRPr="004754A7">
        <w:rPr>
          <w:rFonts w:ascii="Times New Roman" w:eastAsia="Times New Roman" w:hAnsi="Times New Roman" w:cs="Times New Roman"/>
          <w:sz w:val="28"/>
          <w:szCs w:val="28"/>
          <w:u w:val="single"/>
          <w:lang w:eastAsia="ar-SA"/>
        </w:rPr>
        <w:t>Objet du marché</w:t>
      </w:r>
    </w:p>
    <w:p w:rsidR="004754A7" w:rsidRPr="004754A7" w:rsidRDefault="004754A7" w:rsidP="004754A7">
      <w:pPr>
        <w:suppressAutoHyphens/>
        <w:spacing w:after="0" w:line="240" w:lineRule="auto"/>
        <w:jc w:val="center"/>
        <w:rPr>
          <w:rFonts w:ascii="Times New Roman" w:eastAsia="Times New Roman" w:hAnsi="Times New Roman" w:cs="Times New Roman"/>
          <w:sz w:val="28"/>
          <w:szCs w:val="28"/>
          <w:lang w:eastAsia="ar-SA"/>
        </w:rPr>
      </w:pPr>
    </w:p>
    <w:p w:rsidR="004754A7" w:rsidRPr="004754A7" w:rsidRDefault="004754A7" w:rsidP="004754A7">
      <w:pPr>
        <w:suppressAutoHyphens/>
        <w:spacing w:after="0" w:line="240" w:lineRule="auto"/>
        <w:jc w:val="center"/>
        <w:rPr>
          <w:rFonts w:ascii="Times New Roman" w:eastAsia="Times New Roman" w:hAnsi="Times New Roman" w:cs="Times New Roman"/>
          <w:sz w:val="28"/>
          <w:szCs w:val="28"/>
          <w:lang w:eastAsia="ar-SA"/>
        </w:rPr>
      </w:pPr>
    </w:p>
    <w:p w:rsidR="004754A7" w:rsidRPr="004754A7" w:rsidRDefault="004754A7" w:rsidP="004754A7">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sz w:val="28"/>
          <w:szCs w:val="28"/>
          <w:lang w:eastAsia="ar-SA"/>
        </w:rPr>
      </w:pPr>
      <w:r w:rsidRPr="004754A7">
        <w:rPr>
          <w:rFonts w:ascii="Times New Roman" w:eastAsia="Times New Roman" w:hAnsi="Times New Roman" w:cs="Times New Roman"/>
          <w:sz w:val="28"/>
          <w:szCs w:val="28"/>
          <w:lang w:eastAsia="ar-SA"/>
        </w:rPr>
        <w:t>Extension école du Petit Bois</w:t>
      </w:r>
    </w:p>
    <w:p w:rsidR="004754A7" w:rsidRPr="004754A7" w:rsidRDefault="004754A7" w:rsidP="004754A7">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sz w:val="28"/>
          <w:szCs w:val="28"/>
          <w:lang w:eastAsia="ar-SA"/>
        </w:rPr>
      </w:pPr>
      <w:r w:rsidRPr="004754A7">
        <w:rPr>
          <w:rFonts w:ascii="Times New Roman" w:eastAsia="Times New Roman" w:hAnsi="Times New Roman" w:cs="Times New Roman"/>
          <w:sz w:val="28"/>
          <w:szCs w:val="28"/>
          <w:lang w:eastAsia="ar-SA"/>
        </w:rPr>
        <w:t>Et</w:t>
      </w:r>
    </w:p>
    <w:p w:rsidR="004754A7" w:rsidRPr="004754A7" w:rsidRDefault="004754A7" w:rsidP="004754A7">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sz w:val="28"/>
          <w:szCs w:val="28"/>
          <w:lang w:eastAsia="ar-SA"/>
        </w:rPr>
      </w:pPr>
      <w:r w:rsidRPr="004754A7">
        <w:rPr>
          <w:rFonts w:ascii="Times New Roman" w:eastAsia="Times New Roman" w:hAnsi="Times New Roman" w:cs="Times New Roman"/>
          <w:sz w:val="28"/>
          <w:szCs w:val="28"/>
          <w:lang w:eastAsia="ar-SA"/>
        </w:rPr>
        <w:t>Création d’un local pour le service Enfance</w:t>
      </w:r>
    </w:p>
    <w:p w:rsidR="004754A7" w:rsidRPr="004754A7" w:rsidRDefault="004754A7" w:rsidP="004754A7">
      <w:pPr>
        <w:suppressAutoHyphens/>
        <w:spacing w:after="0" w:line="240" w:lineRule="auto"/>
        <w:jc w:val="center"/>
        <w:rPr>
          <w:rFonts w:ascii="Times New Roman" w:eastAsia="Times New Roman" w:hAnsi="Times New Roman" w:cs="Times New Roman"/>
          <w:sz w:val="28"/>
          <w:szCs w:val="28"/>
          <w:lang w:eastAsia="ar-SA"/>
        </w:rPr>
      </w:pPr>
    </w:p>
    <w:p w:rsidR="004754A7" w:rsidRPr="004754A7" w:rsidRDefault="004754A7" w:rsidP="004754A7">
      <w:pPr>
        <w:suppressAutoHyphens/>
        <w:spacing w:after="0" w:line="240" w:lineRule="auto"/>
        <w:jc w:val="center"/>
        <w:rPr>
          <w:rFonts w:ascii="Times New Roman" w:eastAsia="Times New Roman" w:hAnsi="Times New Roman" w:cs="Times New Roman"/>
          <w:sz w:val="28"/>
          <w:szCs w:val="28"/>
          <w:lang w:eastAsia="ar-SA"/>
        </w:rPr>
      </w:pPr>
    </w:p>
    <w:p w:rsidR="004754A7" w:rsidRPr="004754A7" w:rsidRDefault="004754A7" w:rsidP="004754A7">
      <w:pPr>
        <w:suppressAutoHyphens/>
        <w:spacing w:after="0" w:line="240" w:lineRule="auto"/>
        <w:jc w:val="center"/>
        <w:rPr>
          <w:rFonts w:ascii="Times New Roman" w:eastAsia="Times New Roman" w:hAnsi="Times New Roman" w:cs="Times New Roman"/>
          <w:sz w:val="28"/>
          <w:szCs w:val="28"/>
          <w:lang w:eastAsia="ar-SA"/>
        </w:rPr>
      </w:pPr>
      <w:r w:rsidRPr="004754A7">
        <w:rPr>
          <w:rFonts w:ascii="Times New Roman" w:eastAsia="Times New Roman" w:hAnsi="Times New Roman" w:cs="Times New Roman"/>
          <w:sz w:val="28"/>
          <w:szCs w:val="28"/>
          <w:lang w:eastAsia="ar-SA"/>
        </w:rPr>
        <w:t>Date limite de réception des offres :</w:t>
      </w:r>
    </w:p>
    <w:p w:rsidR="004754A7" w:rsidRPr="004754A7" w:rsidRDefault="004754A7" w:rsidP="004754A7">
      <w:pPr>
        <w:suppressAutoHyphens/>
        <w:spacing w:after="0" w:line="240" w:lineRule="auto"/>
        <w:jc w:val="center"/>
        <w:rPr>
          <w:rFonts w:ascii="Times New Roman" w:eastAsia="Times New Roman" w:hAnsi="Times New Roman" w:cs="Times New Roman"/>
          <w:sz w:val="28"/>
          <w:szCs w:val="28"/>
          <w:lang w:eastAsia="ar-SA"/>
        </w:rPr>
      </w:pPr>
    </w:p>
    <w:p w:rsidR="004754A7" w:rsidRPr="004754A7" w:rsidRDefault="004754A7" w:rsidP="004754A7">
      <w:pPr>
        <w:suppressAutoHyphens/>
        <w:spacing w:after="0" w:line="240" w:lineRule="auto"/>
        <w:jc w:val="center"/>
        <w:rPr>
          <w:rFonts w:ascii="Times New Roman" w:eastAsia="Times New Roman" w:hAnsi="Times New Roman" w:cs="Times New Roman"/>
          <w:sz w:val="28"/>
          <w:szCs w:val="28"/>
          <w:lang w:eastAsia="ar-SA"/>
        </w:rPr>
      </w:pPr>
    </w:p>
    <w:p w:rsidR="004754A7" w:rsidRPr="004754A7" w:rsidRDefault="006A772C" w:rsidP="004754A7">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30 NOVEMBRE 2016 à 12 h 00</w:t>
      </w:r>
      <w:bookmarkStart w:id="0" w:name="_GoBack"/>
      <w:bookmarkEnd w:id="0"/>
    </w:p>
    <w:p w:rsidR="004754A7" w:rsidRPr="004754A7" w:rsidRDefault="004754A7" w:rsidP="004754A7">
      <w:pPr>
        <w:suppressAutoHyphens/>
        <w:spacing w:after="0" w:line="240" w:lineRule="auto"/>
        <w:jc w:val="center"/>
        <w:rPr>
          <w:rFonts w:ascii="Times New Roman" w:eastAsia="Times New Roman" w:hAnsi="Times New Roman" w:cs="Times New Roman"/>
          <w:sz w:val="28"/>
          <w:szCs w:val="28"/>
          <w:lang w:eastAsia="ar-SA"/>
        </w:rPr>
      </w:pPr>
    </w:p>
    <w:p w:rsidR="004754A7" w:rsidRPr="004754A7" w:rsidRDefault="004754A7" w:rsidP="004754A7">
      <w:pPr>
        <w:suppressAutoHyphens/>
        <w:spacing w:after="0" w:line="240" w:lineRule="auto"/>
        <w:jc w:val="center"/>
        <w:rPr>
          <w:rFonts w:ascii="Times New Roman" w:eastAsia="Times New Roman" w:hAnsi="Times New Roman" w:cs="Times New Roman"/>
          <w:sz w:val="28"/>
          <w:szCs w:val="28"/>
          <w:lang w:eastAsia="ar-SA"/>
        </w:rPr>
      </w:pPr>
    </w:p>
    <w:p w:rsidR="004754A7" w:rsidRPr="004754A7" w:rsidRDefault="004754A7" w:rsidP="004754A7">
      <w:pPr>
        <w:suppressAutoHyphens/>
        <w:spacing w:after="0" w:line="240" w:lineRule="auto"/>
        <w:jc w:val="center"/>
        <w:rPr>
          <w:rFonts w:ascii="Times New Roman" w:eastAsia="Times New Roman" w:hAnsi="Times New Roman" w:cs="Times New Roman"/>
          <w:i/>
          <w:sz w:val="24"/>
          <w:szCs w:val="24"/>
          <w:lang w:eastAsia="ar-SA"/>
        </w:rPr>
      </w:pPr>
      <w:r w:rsidRPr="004754A7">
        <w:rPr>
          <w:rFonts w:ascii="Times New Roman" w:eastAsia="Times New Roman" w:hAnsi="Times New Roman" w:cs="Times New Roman"/>
          <w:i/>
          <w:sz w:val="24"/>
          <w:szCs w:val="24"/>
          <w:lang w:eastAsia="ar-SA"/>
        </w:rPr>
        <w:t>Marché passé en application de l’article 27 du décret 2016-360 du 25 mars 2016</w:t>
      </w:r>
    </w:p>
    <w:p w:rsidR="004754A7" w:rsidRDefault="004754A7" w:rsidP="00CC28C9">
      <w:pPr>
        <w:jc w:val="both"/>
        <w:rPr>
          <w:b/>
          <w:bCs/>
        </w:rPr>
      </w:pPr>
    </w:p>
    <w:p w:rsidR="00852EB8" w:rsidRPr="00BC7D4B" w:rsidRDefault="00852EB8" w:rsidP="00CC28C9">
      <w:pPr>
        <w:pStyle w:val="Paragraphedeliste"/>
        <w:numPr>
          <w:ilvl w:val="0"/>
          <w:numId w:val="1"/>
        </w:numPr>
        <w:jc w:val="both"/>
        <w:rPr>
          <w:b/>
          <w:bCs/>
          <w:sz w:val="28"/>
          <w:szCs w:val="28"/>
        </w:rPr>
      </w:pPr>
      <w:r w:rsidRPr="00BC7D4B">
        <w:rPr>
          <w:b/>
          <w:bCs/>
          <w:sz w:val="28"/>
          <w:szCs w:val="28"/>
        </w:rPr>
        <w:t xml:space="preserve">Objet du marché - Dispositions générales </w:t>
      </w:r>
    </w:p>
    <w:p w:rsidR="00CC28C9" w:rsidRPr="00852EB8" w:rsidRDefault="00CC28C9" w:rsidP="00CC28C9">
      <w:pPr>
        <w:pStyle w:val="Paragraphedeliste"/>
        <w:ind w:left="1080"/>
        <w:jc w:val="both"/>
      </w:pPr>
    </w:p>
    <w:p w:rsidR="00852EB8" w:rsidRPr="00852EB8" w:rsidRDefault="00852EB8" w:rsidP="00CC28C9">
      <w:pPr>
        <w:jc w:val="both"/>
      </w:pPr>
      <w:r w:rsidRPr="00852EB8">
        <w:rPr>
          <w:b/>
          <w:bCs/>
          <w:i/>
          <w:iCs/>
        </w:rPr>
        <w:t xml:space="preserve">1. Objet du marché </w:t>
      </w:r>
    </w:p>
    <w:p w:rsidR="00852EB8" w:rsidRPr="00852EB8" w:rsidRDefault="00852EB8" w:rsidP="00CC28C9">
      <w:pPr>
        <w:jc w:val="both"/>
      </w:pPr>
    </w:p>
    <w:p w:rsidR="00852EB8" w:rsidRDefault="00852EB8" w:rsidP="00CC28C9">
      <w:pPr>
        <w:jc w:val="both"/>
      </w:pPr>
      <w:r w:rsidRPr="00852EB8">
        <w:t>Les stipulations du présent cahier des clauses particulières (CCP) concernent la maîtrise d’</w:t>
      </w:r>
      <w:proofErr w:type="spellStart"/>
      <w:r w:rsidRPr="00852EB8">
        <w:t>oeuvre</w:t>
      </w:r>
      <w:proofErr w:type="spellEnd"/>
      <w:r w:rsidRPr="00852EB8">
        <w:t xml:space="preserve"> pour </w:t>
      </w:r>
      <w:r w:rsidR="00CC28C9">
        <w:t xml:space="preserve">l’extension de l’école publique du Petit Bois et la création d’un local pour le service Enfance de la commune de </w:t>
      </w:r>
      <w:proofErr w:type="spellStart"/>
      <w:r w:rsidR="00CC28C9">
        <w:t>Plouguin</w:t>
      </w:r>
      <w:proofErr w:type="spellEnd"/>
      <w:r w:rsidRPr="00852EB8">
        <w:t xml:space="preserve">. </w:t>
      </w:r>
    </w:p>
    <w:p w:rsidR="00CC28C9" w:rsidRPr="00852EB8" w:rsidRDefault="00CC28C9" w:rsidP="00CC28C9">
      <w:pPr>
        <w:jc w:val="both"/>
      </w:pPr>
    </w:p>
    <w:p w:rsidR="00852EB8" w:rsidRPr="00852EB8" w:rsidRDefault="00852EB8" w:rsidP="00CC28C9">
      <w:pPr>
        <w:jc w:val="both"/>
      </w:pPr>
      <w:r w:rsidRPr="00852EB8">
        <w:rPr>
          <w:b/>
          <w:bCs/>
          <w:i/>
          <w:iCs/>
        </w:rPr>
        <w:t>2. Mission de Maîtrise d'</w:t>
      </w:r>
      <w:proofErr w:type="spellStart"/>
      <w:r w:rsidRPr="00852EB8">
        <w:rPr>
          <w:b/>
          <w:bCs/>
          <w:i/>
          <w:iCs/>
        </w:rPr>
        <w:t>oeuvre</w:t>
      </w:r>
      <w:proofErr w:type="spellEnd"/>
      <w:r w:rsidRPr="00852EB8">
        <w:rPr>
          <w:b/>
          <w:bCs/>
          <w:i/>
          <w:iCs/>
        </w:rPr>
        <w:t xml:space="preserve"> </w:t>
      </w:r>
    </w:p>
    <w:p w:rsidR="00852EB8" w:rsidRPr="00852EB8" w:rsidRDefault="00852EB8" w:rsidP="00CC28C9">
      <w:pPr>
        <w:jc w:val="both"/>
      </w:pPr>
    </w:p>
    <w:p w:rsidR="00852EB8" w:rsidRDefault="00852EB8" w:rsidP="00CC28C9">
      <w:pPr>
        <w:jc w:val="both"/>
      </w:pPr>
      <w:r w:rsidRPr="00852EB8">
        <w:t>La mission confiée au maître d'</w:t>
      </w:r>
      <w:proofErr w:type="spellStart"/>
      <w:r w:rsidRPr="00852EB8">
        <w:t>oeuvre</w:t>
      </w:r>
      <w:proofErr w:type="spellEnd"/>
      <w:r w:rsidRPr="00852EB8">
        <w:t xml:space="preserve"> est celle définie comme mission de base pour les opérations </w:t>
      </w:r>
      <w:r w:rsidR="00563448">
        <w:t>de bâtiments</w:t>
      </w:r>
      <w:r w:rsidRPr="00852EB8">
        <w:t xml:space="preserve"> définie par </w:t>
      </w:r>
      <w:r w:rsidR="009B153F">
        <w:t>la section I</w:t>
      </w:r>
      <w:r w:rsidRPr="00852EB8">
        <w:t xml:space="preserve"> du décret 93-1268 du 29 novembre 1993 avec les différentes phases de la mission précisées ci-dessous : </w:t>
      </w:r>
    </w:p>
    <w:p w:rsidR="00852EB8" w:rsidRPr="00852EB8" w:rsidRDefault="00852EB8" w:rsidP="00CC28C9">
      <w:pPr>
        <w:jc w:val="both"/>
      </w:pPr>
    </w:p>
    <w:p w:rsidR="00852EB8" w:rsidRPr="00852EB8" w:rsidRDefault="00852EB8" w:rsidP="00CC28C9">
      <w:pPr>
        <w:jc w:val="both"/>
      </w:pPr>
      <w:r w:rsidRPr="00852EB8">
        <w:rPr>
          <w:b/>
          <w:bCs/>
          <w:i/>
          <w:iCs/>
        </w:rPr>
        <w:t>a) E</w:t>
      </w:r>
      <w:r w:rsidR="00C72243">
        <w:rPr>
          <w:b/>
          <w:bCs/>
          <w:i/>
          <w:iCs/>
        </w:rPr>
        <w:t>SQ</w:t>
      </w:r>
      <w:r w:rsidRPr="00852EB8">
        <w:rPr>
          <w:b/>
          <w:bCs/>
          <w:i/>
          <w:iCs/>
        </w:rPr>
        <w:t xml:space="preserve"> : Etudes </w:t>
      </w:r>
      <w:r w:rsidR="00C72243">
        <w:rPr>
          <w:b/>
          <w:bCs/>
          <w:i/>
          <w:iCs/>
        </w:rPr>
        <w:t>d’esquisses</w:t>
      </w:r>
      <w:r w:rsidRPr="00852EB8">
        <w:rPr>
          <w:b/>
          <w:bCs/>
          <w:i/>
          <w:iCs/>
        </w:rPr>
        <w:t xml:space="preserve">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 proposer une ou plusieurs solutions d'ensemble, traduisant les éléments majeurs du programme, d'en indiquer les délais de réalisation et d'examiner leur compatibilité avec la partie de l'enveloppe financière prévisionnelle retenue par le maître de l'ouvrage et affectée aux travaux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De vérifier la faisabilité de l'opération au regard des différentes contraintes du programme et du site.</w:t>
      </w:r>
    </w:p>
    <w:p w:rsidR="00852EB8" w:rsidRPr="00852EB8" w:rsidRDefault="00852EB8" w:rsidP="00CC28C9">
      <w:pPr>
        <w:jc w:val="both"/>
      </w:pPr>
    </w:p>
    <w:p w:rsidR="00852EB8" w:rsidRPr="00852EB8" w:rsidRDefault="00852EB8" w:rsidP="00CC28C9">
      <w:pPr>
        <w:jc w:val="both"/>
      </w:pPr>
      <w:r w:rsidRPr="00852EB8">
        <w:rPr>
          <w:b/>
          <w:bCs/>
          <w:i/>
          <w:iCs/>
        </w:rPr>
        <w:t xml:space="preserve">b) AVP : Etudes d'avant-projet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I. - Les études </w:t>
      </w:r>
      <w:r w:rsidRPr="00C72243">
        <w:rPr>
          <w:rFonts w:ascii="Trebuchet MS" w:hAnsi="Trebuchet MS"/>
          <w:color w:val="222222"/>
          <w:sz w:val="20"/>
          <w:szCs w:val="20"/>
          <w:u w:val="single"/>
        </w:rPr>
        <w:t>d'avant-projet sommaire</w:t>
      </w:r>
      <w:r>
        <w:rPr>
          <w:rFonts w:ascii="Trebuchet MS" w:hAnsi="Trebuchet MS"/>
          <w:color w:val="222222"/>
          <w:sz w:val="20"/>
          <w:szCs w:val="20"/>
        </w:rPr>
        <w:t xml:space="preserve"> ont pour objet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 préciser la composition générale en plan et en volume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D'apprécier les volumes intérieurs et l'aspect extérieur de l'ouvrage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 proposer les dispositions techniques pouvant être envisagées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 préciser le calendrier de réalisation et, le cas échéant, le découpage en tranches fonctionnelles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D'établir une estimation provisoire du coût prévisionnel des travaux.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II. - Les études </w:t>
      </w:r>
      <w:r w:rsidRPr="00C72243">
        <w:rPr>
          <w:rFonts w:ascii="Trebuchet MS" w:hAnsi="Trebuchet MS"/>
          <w:color w:val="222222"/>
          <w:sz w:val="20"/>
          <w:szCs w:val="20"/>
          <w:u w:val="single"/>
        </w:rPr>
        <w:t>d'avant-projet définitif</w:t>
      </w:r>
      <w:r>
        <w:rPr>
          <w:rFonts w:ascii="Trebuchet MS" w:hAnsi="Trebuchet MS"/>
          <w:color w:val="222222"/>
          <w:sz w:val="20"/>
          <w:szCs w:val="20"/>
        </w:rPr>
        <w:t xml:space="preserve"> ont pour objet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 déterminer les surfaces détaillées de tous les éléments du programme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D'arrêter en plans, coupes et façades les dimensions de l'ouvrage, ainsi que son aspect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 définir les principes constructifs, les matériaux et les installations techniques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D'établir l'estimation définitive du coût prévisionnel des travaux, décomposés en lots séparés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 permettre au maître de l'ouvrage d'arrêter définitivement le programme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 permettre l'établissement du forfait de rémunération dans les conditions prévues par le contrat de maîtrise d'œuvre.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lastRenderedPageBreak/>
        <w:t xml:space="preserve">Pour les ouvrages de construction neuve de logements, les études d'avant-projet sommaire et d'avant-projet définitif peuvent être exécutées en une seule phase d'études.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III. - Les études d'avant-projet comprennent également l'établissement des dossiers et les consultations relevant de la compétence de la maîtrise d'œuvre et nécessaires à l'obtention du permis de construire et des autres autorisations administratives, ainsi que l'assistance au maître de l'ouvrage au cours de leur instruction.</w:t>
      </w:r>
    </w:p>
    <w:p w:rsidR="00852EB8" w:rsidRPr="00852EB8" w:rsidRDefault="00852EB8" w:rsidP="00CC28C9">
      <w:pPr>
        <w:jc w:val="both"/>
      </w:pPr>
    </w:p>
    <w:p w:rsidR="00852EB8" w:rsidRPr="00852EB8" w:rsidRDefault="00852EB8" w:rsidP="00CC28C9">
      <w:pPr>
        <w:jc w:val="both"/>
      </w:pPr>
      <w:r w:rsidRPr="00852EB8">
        <w:rPr>
          <w:b/>
          <w:bCs/>
          <w:i/>
          <w:iCs/>
        </w:rPr>
        <w:t xml:space="preserve">c) PRO : Etudes de projet de conception générale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 préciser par des plans, coupes et élévations, les formes des différents éléments de la construction, la nature et les caractéristiques des matériaux et les conditions de leur mise en œuvre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 déterminer l'implantation, et l'encombrement de tous les éléments de structure et de tous les équipements techniques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 préciser les tracés des alimentations et évacuations de tous les fluides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D'établir un coût prévisionnel des travaux décomposés par corps d'état, sur la base d'un avant-métré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 permettre au maître de l'ouvrage, au regard de cette évaluation, d'arrêter le coût prévisionnel de la réalisation de l'ouvrage et, par ailleurs, d'estimer les coûts de son exploitation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De déterminer le délai global de réalisation de l'ouvrage.</w:t>
      </w:r>
    </w:p>
    <w:p w:rsidR="00852EB8" w:rsidRPr="00852EB8" w:rsidRDefault="00852EB8" w:rsidP="00CC28C9">
      <w:pPr>
        <w:jc w:val="both"/>
      </w:pPr>
    </w:p>
    <w:p w:rsidR="00852EB8" w:rsidRPr="00852EB8" w:rsidRDefault="00852EB8" w:rsidP="00CC28C9">
      <w:pPr>
        <w:jc w:val="both"/>
      </w:pPr>
      <w:r w:rsidRPr="00852EB8">
        <w:rPr>
          <w:b/>
          <w:bCs/>
          <w:i/>
          <w:iCs/>
        </w:rPr>
        <w:t xml:space="preserve">d) ACT : Assistance pour la passation des contrats de travaux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 préparer la consultation des entreprises, en fonction du mode de passation et de dévolution des marchés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 préparer, s'il y a lieu, la sélection des candidats et d'examiner les candidatures obtenues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D'analyser les offres des entreprises et, s'il y a lieu, les </w:t>
      </w:r>
      <w:hyperlink r:id="rId7" w:history="1">
        <w:r w:rsidRPr="00335BA4">
          <w:rPr>
            <w:rStyle w:val="Lienhypertexte"/>
            <w:rFonts w:ascii="Trebuchet MS" w:hAnsi="Trebuchet MS"/>
            <w:color w:val="auto"/>
            <w:sz w:val="20"/>
            <w:szCs w:val="20"/>
          </w:rPr>
          <w:t>variantes</w:t>
        </w:r>
      </w:hyperlink>
      <w:r>
        <w:rPr>
          <w:rFonts w:ascii="Trebuchet MS" w:hAnsi="Trebuchet MS"/>
          <w:color w:val="222222"/>
          <w:sz w:val="20"/>
          <w:szCs w:val="20"/>
        </w:rPr>
        <w:t xml:space="preserve"> à ces offres ; </w:t>
      </w:r>
    </w:p>
    <w:p w:rsidR="009B153F" w:rsidRDefault="009B153F" w:rsidP="009B153F">
      <w:pPr>
        <w:pStyle w:val="NormalWeb"/>
        <w:shd w:val="clear" w:color="auto" w:fill="FFFFFF"/>
        <w:rPr>
          <w:rFonts w:ascii="Trebuchet MS" w:hAnsi="Trebuchet MS"/>
          <w:color w:val="222222"/>
          <w:sz w:val="20"/>
          <w:szCs w:val="20"/>
        </w:rPr>
      </w:pPr>
      <w:r>
        <w:rPr>
          <w:rFonts w:ascii="Trebuchet MS" w:hAnsi="Trebuchet MS"/>
          <w:color w:val="222222"/>
          <w:sz w:val="20"/>
          <w:szCs w:val="20"/>
        </w:rPr>
        <w:t>De préparer les mises au point permettant la passation du ou des contrats de travaux par le maître de l'ouvrage</w:t>
      </w:r>
    </w:p>
    <w:p w:rsidR="00852EB8" w:rsidRPr="00852EB8" w:rsidRDefault="00852EB8" w:rsidP="00CC28C9">
      <w:pPr>
        <w:jc w:val="both"/>
      </w:pPr>
    </w:p>
    <w:p w:rsidR="00852EB8" w:rsidRDefault="00852EB8" w:rsidP="00CC28C9">
      <w:pPr>
        <w:jc w:val="both"/>
        <w:rPr>
          <w:b/>
          <w:bCs/>
          <w:i/>
          <w:iCs/>
        </w:rPr>
      </w:pPr>
      <w:r w:rsidRPr="00852EB8">
        <w:rPr>
          <w:b/>
          <w:bCs/>
          <w:i/>
          <w:iCs/>
        </w:rPr>
        <w:t xml:space="preserve">e) </w:t>
      </w:r>
      <w:r w:rsidR="00546D00">
        <w:rPr>
          <w:b/>
          <w:bCs/>
          <w:i/>
          <w:iCs/>
        </w:rPr>
        <w:t>EXE : Etudes d’exécution</w:t>
      </w:r>
      <w:r w:rsidRPr="00852EB8">
        <w:rPr>
          <w:b/>
          <w:bCs/>
          <w:i/>
          <w:iCs/>
        </w:rPr>
        <w:t xml:space="preserve">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I. - Les études d'exécution [EXE] permettent la réalisation de l'ouvrage. Elles ont pour objet, pour </w:t>
      </w:r>
      <w:r w:rsidR="0044740F">
        <w:rPr>
          <w:rFonts w:ascii="Trebuchet MS" w:hAnsi="Trebuchet MS"/>
          <w:color w:val="222222"/>
          <w:sz w:val="20"/>
          <w:szCs w:val="20"/>
        </w:rPr>
        <w:t xml:space="preserve">le </w:t>
      </w:r>
      <w:r w:rsidR="0044740F" w:rsidRPr="00634780">
        <w:rPr>
          <w:rFonts w:ascii="Trebuchet MS" w:hAnsi="Trebuchet MS"/>
          <w:color w:val="222222"/>
          <w:sz w:val="20"/>
          <w:szCs w:val="20"/>
          <w:u w:val="single"/>
        </w:rPr>
        <w:t>lot Fluides</w:t>
      </w:r>
      <w:r>
        <w:rPr>
          <w:rFonts w:ascii="Trebuchet MS" w:hAnsi="Trebuchet MS"/>
          <w:color w:val="222222"/>
          <w:sz w:val="20"/>
          <w:szCs w:val="20"/>
        </w:rPr>
        <w:t xml:space="preserve"> :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D'établir tous les plans d'exécution et spécifications à l'usage du chantier ainsi que les plans de synthèse correspondants ;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D'établir sur la base des plans d'exécution un quantitatif détaillé par lot ou corps d'état</w:t>
      </w:r>
      <w:r w:rsidR="008F5514">
        <w:rPr>
          <w:rFonts w:ascii="Trebuchet MS" w:hAnsi="Trebuchet MS"/>
          <w:color w:val="222222"/>
          <w:sz w:val="20"/>
          <w:szCs w:val="20"/>
        </w:rPr>
        <w:t xml:space="preserve"> technique</w:t>
      </w:r>
      <w:r>
        <w:rPr>
          <w:rFonts w:ascii="Trebuchet MS" w:hAnsi="Trebuchet MS"/>
          <w:color w:val="222222"/>
          <w:sz w:val="20"/>
          <w:szCs w:val="20"/>
        </w:rPr>
        <w:t xml:space="preserve"> ;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D'établir le calendrier prévisionnel d'exécution des travaux par lot ou corps d'état ;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D'effectuer la mise en cohérence technique des documents fournis par les entreprises lorsque les documents pour l'exécution des ouvrages sont établis partie par la maîtrise d'œuvre, partie par les entreprises titulaires de certains lots.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II. - Lorsque les études d'exécution sont, partiellement ou intégralement, réalisées par les entreprises, le maître d'œuvre s'assure que les documents qu'elles ont établis respectent les dispositions du projet et, dans ce cas, leur délivre son visa. </w:t>
      </w:r>
    </w:p>
    <w:p w:rsidR="00852EB8" w:rsidRPr="00852EB8" w:rsidRDefault="00852EB8" w:rsidP="00CC28C9">
      <w:pPr>
        <w:jc w:val="both"/>
      </w:pPr>
    </w:p>
    <w:p w:rsidR="00852EB8" w:rsidRPr="00852EB8" w:rsidRDefault="00852EB8" w:rsidP="00CC28C9">
      <w:pPr>
        <w:jc w:val="both"/>
      </w:pPr>
      <w:r w:rsidRPr="00852EB8">
        <w:rPr>
          <w:b/>
          <w:bCs/>
          <w:i/>
          <w:iCs/>
        </w:rPr>
        <w:t xml:space="preserve">f) DET : Direction de l’exécution des contrats de travaux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lastRenderedPageBreak/>
        <w:t xml:space="preserve">La direction de l'exécution du ou des contrats de travaux [DET] a pour objet :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 s'assurer que les documents d'exécution ainsi que les ouvrages en cours de réalisation respectent les dispositions des études effectuées ;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 s'assurer que les documents qui doivent être produits par l'entrepreneur, en application du contrat de travaux ainsi que l'exécution des travaux sont conformes audit contrat ;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 délivrer tous ordres de service, établir tous procès-verbaux nécessaires à l'exécution du contrat de travaux, procéder aux constats contradictoires et organiser et diriger les réunions de chantier ;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 vérifier les projets de décomptes mensuels ou les demandes d'avances présentés par l'entrepreneur, d'établir les états d'acomptes, de vérifier le projet de </w:t>
      </w:r>
      <w:hyperlink r:id="rId8" w:history="1">
        <w:r w:rsidRPr="00E17E0B">
          <w:rPr>
            <w:rStyle w:val="Lienhypertexte"/>
            <w:rFonts w:ascii="Trebuchet MS" w:hAnsi="Trebuchet MS"/>
            <w:color w:val="auto"/>
            <w:sz w:val="20"/>
            <w:szCs w:val="20"/>
          </w:rPr>
          <w:t>décompte final</w:t>
        </w:r>
      </w:hyperlink>
      <w:r>
        <w:rPr>
          <w:rFonts w:ascii="Trebuchet MS" w:hAnsi="Trebuchet MS"/>
          <w:color w:val="222222"/>
          <w:sz w:val="20"/>
          <w:szCs w:val="20"/>
        </w:rPr>
        <w:t xml:space="preserve"> établi par l'entrepreneur, d'établir le décompte général ;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D'assister le maître de l'ouvrage en cas de différend sur le règlement ou l'exécution des travaux</w:t>
      </w:r>
    </w:p>
    <w:p w:rsidR="00852EB8" w:rsidRPr="00852EB8" w:rsidRDefault="00852EB8" w:rsidP="00CC28C9">
      <w:pPr>
        <w:jc w:val="both"/>
      </w:pPr>
    </w:p>
    <w:p w:rsidR="00546D00" w:rsidRDefault="00852EB8" w:rsidP="00CC28C9">
      <w:pPr>
        <w:jc w:val="both"/>
        <w:rPr>
          <w:b/>
          <w:bCs/>
          <w:i/>
          <w:iCs/>
        </w:rPr>
      </w:pPr>
      <w:r w:rsidRPr="00852EB8">
        <w:rPr>
          <w:b/>
          <w:bCs/>
          <w:i/>
          <w:iCs/>
        </w:rPr>
        <w:t xml:space="preserve">g) OPC : Ordonnancement, coordination et pilotage du chantier </w:t>
      </w:r>
    </w:p>
    <w:p w:rsidR="00852EB8" w:rsidRPr="00852EB8" w:rsidRDefault="00852EB8" w:rsidP="00CC28C9">
      <w:pPr>
        <w:jc w:val="both"/>
      </w:pPr>
      <w:r w:rsidRPr="00852EB8">
        <w:t xml:space="preserve">L'ordonnancement, la coordination et le pilotage du chantier qui ont pour objet :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L'ordonnancement, la coordination et le pilotage du chantier [OPC] ont respectivement pour objet :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D'analyser les tâches élémentaires portant sur les études d'exécution et les travaux, de déterminer leurs enchaînements ainsi que leur chemin critique par des documents graphiques ;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D'harmoniser dans le temps et dans l'espace les actions des différents intervenants au stade des travaux ;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Au stade des travaux et jusqu'à la levée des réserves dans les délais impartis dans le ou les contrats de travaux, de mettre en application les diverses mesures d'organisation arrêtées au titre de l'ordonnancement et de la coordination. </w:t>
      </w:r>
    </w:p>
    <w:p w:rsidR="00852EB8" w:rsidRPr="00852EB8" w:rsidRDefault="00852EB8" w:rsidP="00CC28C9">
      <w:pPr>
        <w:jc w:val="both"/>
      </w:pPr>
    </w:p>
    <w:p w:rsidR="00852EB8" w:rsidRPr="00852EB8" w:rsidRDefault="00852EB8" w:rsidP="00CC28C9">
      <w:pPr>
        <w:jc w:val="both"/>
      </w:pPr>
      <w:r w:rsidRPr="00852EB8">
        <w:rPr>
          <w:b/>
          <w:bCs/>
          <w:i/>
          <w:iCs/>
        </w:rPr>
        <w:t xml:space="preserve">h) AOR : Assistance lors de la réception et pendant la garantie de parfaite achèvement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L'assistance apportée au maître de l'ouvrage lors des opérations de réception [AOR] et pendant la période de garantie de parfait achèvement a pour objet :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D'organiser les opérations préalables à la réception des travaux ;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D'assurer le suivi des réserves formulées lors de la réception des travaux jusqu'à leur levée ;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 xml:space="preserve">De procéder à l'examen des désordres signalés par le maître de l'ouvrage ; </w:t>
      </w:r>
    </w:p>
    <w:p w:rsidR="00546D00" w:rsidRDefault="00546D00" w:rsidP="00546D00">
      <w:pPr>
        <w:pStyle w:val="NormalWeb"/>
        <w:shd w:val="clear" w:color="auto" w:fill="FFFFFF"/>
        <w:rPr>
          <w:rFonts w:ascii="Trebuchet MS" w:hAnsi="Trebuchet MS"/>
          <w:color w:val="222222"/>
          <w:sz w:val="20"/>
          <w:szCs w:val="20"/>
        </w:rPr>
      </w:pPr>
      <w:r>
        <w:rPr>
          <w:rFonts w:ascii="Trebuchet MS" w:hAnsi="Trebuchet MS"/>
          <w:color w:val="222222"/>
          <w:sz w:val="20"/>
          <w:szCs w:val="20"/>
        </w:rPr>
        <w:t>De constituer le dossier des ouvrages exécutés nécessaires à leur exploitation ?</w:t>
      </w:r>
    </w:p>
    <w:p w:rsidR="00852EB8" w:rsidRPr="00852EB8" w:rsidRDefault="00852EB8" w:rsidP="00CC28C9">
      <w:pPr>
        <w:jc w:val="both"/>
      </w:pPr>
      <w:r w:rsidRPr="00852EB8">
        <w:t>Le contenu des éléments de mission de maîtrise d'</w:t>
      </w:r>
      <w:proofErr w:type="spellStart"/>
      <w:r w:rsidRPr="00852EB8">
        <w:t>oeuvre</w:t>
      </w:r>
      <w:proofErr w:type="spellEnd"/>
      <w:r w:rsidRPr="00852EB8">
        <w:t xml:space="preserve"> est précisé dans le décret susvisé et complété par les annexes I et III de l'arrêté du 21 décembre 1993 relatif aux «Modalités techniques d'exécution des éléments de mission de maîtrise d'</w:t>
      </w:r>
      <w:proofErr w:type="spellStart"/>
      <w:r w:rsidRPr="00852EB8">
        <w:t>oeuvre</w:t>
      </w:r>
      <w:proofErr w:type="spellEnd"/>
      <w:r w:rsidRPr="00852EB8">
        <w:t xml:space="preserve"> confiés par des maîtres d'ouvrage publics à des prestataires de droit privé ». </w:t>
      </w:r>
    </w:p>
    <w:p w:rsidR="00852EB8" w:rsidRDefault="00852EB8" w:rsidP="00CC28C9">
      <w:pPr>
        <w:jc w:val="both"/>
      </w:pPr>
      <w:r w:rsidRPr="00852EB8">
        <w:t xml:space="preserve">La mission comprend également la consultation du guichet unique et la transmission de la déclaration de travaux conformément aux articles R554-20 et R554-21 du code de l'environnement et toutes les mesures à prendre lors de l'élaboration de projets de travaux prévues à la sous-section 1 de la section 2 du chapitre 4 du titre V de la partie réglementaire du Code de l'environnement. </w:t>
      </w:r>
    </w:p>
    <w:p w:rsidR="00852EB8" w:rsidRPr="00852EB8" w:rsidRDefault="00852EB8" w:rsidP="00CC28C9">
      <w:pPr>
        <w:jc w:val="both"/>
      </w:pPr>
    </w:p>
    <w:p w:rsidR="00852EB8" w:rsidRPr="00852EB8" w:rsidRDefault="00852EB8" w:rsidP="00CC28C9">
      <w:pPr>
        <w:jc w:val="both"/>
      </w:pPr>
      <w:r w:rsidRPr="00852EB8">
        <w:rPr>
          <w:b/>
          <w:bCs/>
          <w:i/>
          <w:iCs/>
        </w:rPr>
        <w:t xml:space="preserve">3. Catégorie d'ouvrage </w:t>
      </w:r>
    </w:p>
    <w:p w:rsidR="00852EB8" w:rsidRPr="00852EB8" w:rsidRDefault="00852EB8" w:rsidP="00CC28C9">
      <w:pPr>
        <w:jc w:val="both"/>
      </w:pPr>
    </w:p>
    <w:p w:rsidR="00852EB8" w:rsidRDefault="00852EB8" w:rsidP="00CC28C9">
      <w:pPr>
        <w:jc w:val="both"/>
      </w:pPr>
      <w:r w:rsidRPr="00852EB8">
        <w:lastRenderedPageBreak/>
        <w:t xml:space="preserve">En application de l'article 2 du décret n°93-1268 du 29 novembre 1993, l'ouvrage appartient au domaine des </w:t>
      </w:r>
      <w:r w:rsidR="00C975A2">
        <w:t>bâtiments</w:t>
      </w:r>
      <w:r w:rsidR="00EE7D67">
        <w:t>.</w:t>
      </w:r>
    </w:p>
    <w:p w:rsidR="00852EB8" w:rsidRPr="00852EB8" w:rsidRDefault="00852EB8" w:rsidP="00CC28C9">
      <w:pPr>
        <w:jc w:val="both"/>
      </w:pPr>
    </w:p>
    <w:p w:rsidR="00852EB8" w:rsidRPr="00852EB8" w:rsidRDefault="00852EB8" w:rsidP="00CC28C9">
      <w:pPr>
        <w:jc w:val="both"/>
      </w:pPr>
      <w:r w:rsidRPr="00852EB8">
        <w:rPr>
          <w:b/>
          <w:bCs/>
          <w:i/>
          <w:iCs/>
        </w:rPr>
        <w:t xml:space="preserve">4. Mode de dévolution et de décomposition des prestations </w:t>
      </w:r>
    </w:p>
    <w:p w:rsidR="00852EB8" w:rsidRPr="00852EB8" w:rsidRDefault="00852EB8" w:rsidP="00CC28C9">
      <w:pPr>
        <w:jc w:val="both"/>
      </w:pPr>
    </w:p>
    <w:p w:rsidR="00852EB8" w:rsidRDefault="00852EB8" w:rsidP="00CC28C9">
      <w:pPr>
        <w:jc w:val="both"/>
      </w:pPr>
      <w:r w:rsidRPr="00852EB8">
        <w:t xml:space="preserve">Le présent marché fait l'objet d'une procédure adaptée selon l’article 27 du décret 2016-360 du 25 mars 2016. Le présent marché ne fait pas l'objet de tranche, ni de lot. </w:t>
      </w:r>
    </w:p>
    <w:p w:rsidR="00852EB8" w:rsidRPr="00852EB8" w:rsidRDefault="00852EB8" w:rsidP="00CC28C9">
      <w:pPr>
        <w:jc w:val="both"/>
      </w:pPr>
    </w:p>
    <w:p w:rsidR="00852EB8" w:rsidRPr="00852EB8" w:rsidRDefault="00852EB8" w:rsidP="00CC28C9">
      <w:pPr>
        <w:jc w:val="both"/>
      </w:pPr>
      <w:r w:rsidRPr="00852EB8">
        <w:rPr>
          <w:b/>
          <w:bCs/>
          <w:i/>
          <w:iCs/>
        </w:rPr>
        <w:t xml:space="preserve">5. Direction de l’exécution des travaux, ordonnancement, coordination et pilotage du chantier </w:t>
      </w:r>
    </w:p>
    <w:p w:rsidR="00852EB8" w:rsidRPr="00852EB8" w:rsidRDefault="00852EB8" w:rsidP="00CC28C9">
      <w:pPr>
        <w:jc w:val="both"/>
      </w:pPr>
    </w:p>
    <w:p w:rsidR="00852EB8" w:rsidRPr="00852EB8" w:rsidRDefault="00852EB8" w:rsidP="00CC28C9">
      <w:pPr>
        <w:jc w:val="both"/>
      </w:pPr>
      <w:r w:rsidRPr="00852EB8">
        <w:t xml:space="preserve">La personne qui assurera cette mission, ainsi que son remplaçant en cas d'empêchement seront nommément désignées dans le dossier de réponse du candidat. </w:t>
      </w:r>
    </w:p>
    <w:p w:rsidR="00852EB8" w:rsidRDefault="00852EB8" w:rsidP="00CC28C9">
      <w:pPr>
        <w:jc w:val="both"/>
      </w:pPr>
      <w:r w:rsidRPr="00852EB8">
        <w:t>Ces personnes seront censées, connaître parfaitement tous les éléments du dossier et être parfaitement interchangeables pour exéc</w:t>
      </w:r>
      <w:r>
        <w:t>uter la mission.</w:t>
      </w:r>
    </w:p>
    <w:p w:rsidR="00852EB8" w:rsidRPr="00852EB8" w:rsidRDefault="00852EB8" w:rsidP="00CC28C9">
      <w:pPr>
        <w:jc w:val="both"/>
      </w:pPr>
    </w:p>
    <w:p w:rsidR="00852EB8" w:rsidRPr="00852EB8" w:rsidRDefault="00852EB8" w:rsidP="00CC28C9">
      <w:pPr>
        <w:jc w:val="both"/>
      </w:pPr>
      <w:r w:rsidRPr="00852EB8">
        <w:rPr>
          <w:b/>
          <w:bCs/>
          <w:i/>
          <w:iCs/>
        </w:rPr>
        <w:t xml:space="preserve">6. Sous-traitance </w:t>
      </w:r>
    </w:p>
    <w:p w:rsidR="00852EB8" w:rsidRPr="00852EB8" w:rsidRDefault="00852EB8" w:rsidP="00CC28C9">
      <w:pPr>
        <w:jc w:val="both"/>
      </w:pPr>
    </w:p>
    <w:p w:rsidR="00852EB8" w:rsidRPr="00852EB8" w:rsidRDefault="00852EB8" w:rsidP="00CC28C9">
      <w:pPr>
        <w:jc w:val="both"/>
      </w:pPr>
      <w:r w:rsidRPr="00852EB8">
        <w:t>Le maître d'</w:t>
      </w:r>
      <w:proofErr w:type="spellStart"/>
      <w:r w:rsidRPr="00852EB8">
        <w:t>oeuvre</w:t>
      </w:r>
      <w:proofErr w:type="spellEnd"/>
      <w:r w:rsidRPr="00852EB8">
        <w:t xml:space="preserve"> peut sous-traiter l'exécution de certaines parties de son marché, sous réserve de l'acceptation du ou des sous-traitant par le maitre d'ouvrage et de l'agrément par lui des conditions de paiement de chaque sous-traitant. </w:t>
      </w:r>
    </w:p>
    <w:p w:rsidR="00852EB8" w:rsidRDefault="00852EB8" w:rsidP="00CC28C9">
      <w:pPr>
        <w:jc w:val="both"/>
      </w:pPr>
      <w:r w:rsidRPr="00852EB8">
        <w:t>Les conditions de L'exercice de cette sous-traitance sont défin</w:t>
      </w:r>
      <w:r>
        <w:t>ies à L'article 3.6 du CCAG-PI.</w:t>
      </w:r>
    </w:p>
    <w:p w:rsidR="00852EB8" w:rsidRPr="00852EB8" w:rsidRDefault="00852EB8" w:rsidP="00CC28C9">
      <w:pPr>
        <w:jc w:val="both"/>
      </w:pPr>
    </w:p>
    <w:p w:rsidR="00852EB8" w:rsidRDefault="00852EB8" w:rsidP="00CC28C9">
      <w:pPr>
        <w:jc w:val="both"/>
        <w:rPr>
          <w:b/>
          <w:bCs/>
          <w:i/>
          <w:iCs/>
        </w:rPr>
      </w:pPr>
      <w:r w:rsidRPr="00852EB8">
        <w:rPr>
          <w:b/>
          <w:bCs/>
          <w:i/>
          <w:iCs/>
        </w:rPr>
        <w:t xml:space="preserve">7. Besoins à satisfaire </w:t>
      </w:r>
    </w:p>
    <w:p w:rsidR="00852EB8" w:rsidRPr="00852EB8" w:rsidRDefault="00852EB8" w:rsidP="00CC28C9">
      <w:pPr>
        <w:jc w:val="both"/>
      </w:pPr>
    </w:p>
    <w:p w:rsidR="00852EB8" w:rsidRPr="00BC7D4B" w:rsidRDefault="00852EB8" w:rsidP="00CC28C9">
      <w:pPr>
        <w:jc w:val="both"/>
      </w:pPr>
      <w:r w:rsidRPr="00BC7D4B">
        <w:t>Ils s</w:t>
      </w:r>
      <w:r w:rsidR="00BC7D4B" w:rsidRPr="00BC7D4B">
        <w:t>ont décrits dans le programme. 3) Besoins à satisfaire</w:t>
      </w:r>
    </w:p>
    <w:p w:rsidR="00852EB8" w:rsidRDefault="00852EB8" w:rsidP="00CC28C9">
      <w:pPr>
        <w:jc w:val="both"/>
      </w:pPr>
    </w:p>
    <w:p w:rsidR="00BC7D4B" w:rsidRPr="00852EB8" w:rsidRDefault="00BC7D4B" w:rsidP="00CC28C9">
      <w:pPr>
        <w:jc w:val="both"/>
      </w:pPr>
    </w:p>
    <w:p w:rsidR="00852EB8" w:rsidRPr="00BC7D4B" w:rsidRDefault="00852EB8" w:rsidP="00BC7D4B">
      <w:pPr>
        <w:ind w:firstLine="708"/>
        <w:jc w:val="both"/>
        <w:rPr>
          <w:b/>
          <w:bCs/>
          <w:sz w:val="28"/>
          <w:szCs w:val="28"/>
        </w:rPr>
      </w:pPr>
      <w:r w:rsidRPr="00BC7D4B">
        <w:rPr>
          <w:b/>
          <w:bCs/>
          <w:sz w:val="28"/>
          <w:szCs w:val="28"/>
        </w:rPr>
        <w:t xml:space="preserve">II. </w:t>
      </w:r>
      <w:r w:rsidR="00BC7D4B" w:rsidRPr="00BC7D4B">
        <w:rPr>
          <w:b/>
          <w:bCs/>
          <w:sz w:val="28"/>
          <w:szCs w:val="28"/>
        </w:rPr>
        <w:tab/>
      </w:r>
      <w:r w:rsidRPr="00BC7D4B">
        <w:rPr>
          <w:b/>
          <w:bCs/>
          <w:sz w:val="28"/>
          <w:szCs w:val="28"/>
        </w:rPr>
        <w:t xml:space="preserve">Les pièces constitutives du marché </w:t>
      </w:r>
    </w:p>
    <w:p w:rsidR="00852EB8" w:rsidRDefault="00852EB8" w:rsidP="00CC28C9">
      <w:pPr>
        <w:jc w:val="both"/>
        <w:rPr>
          <w:b/>
          <w:bCs/>
        </w:rPr>
      </w:pPr>
    </w:p>
    <w:p w:rsidR="00852EB8" w:rsidRPr="00852EB8" w:rsidRDefault="00852EB8" w:rsidP="00CC28C9">
      <w:pPr>
        <w:jc w:val="both"/>
      </w:pPr>
    </w:p>
    <w:p w:rsidR="00852EB8" w:rsidRDefault="00852EB8" w:rsidP="00CC28C9">
      <w:pPr>
        <w:jc w:val="both"/>
      </w:pPr>
      <w:r w:rsidRPr="00852EB8">
        <w:t xml:space="preserve">Les pièces constitutives du présent marché sont les suivantes, par ordre de priorité : </w:t>
      </w:r>
    </w:p>
    <w:p w:rsidR="00852EB8" w:rsidRPr="00852EB8" w:rsidRDefault="00852EB8" w:rsidP="00CC28C9">
      <w:pPr>
        <w:jc w:val="both"/>
      </w:pPr>
    </w:p>
    <w:p w:rsidR="00852EB8" w:rsidRPr="00852EB8" w:rsidRDefault="00852EB8" w:rsidP="00CC28C9">
      <w:pPr>
        <w:jc w:val="both"/>
      </w:pPr>
      <w:r w:rsidRPr="00852EB8">
        <w:rPr>
          <w:b/>
          <w:bCs/>
          <w:i/>
          <w:iCs/>
        </w:rPr>
        <w:t xml:space="preserve">1. Pièces particulières </w:t>
      </w:r>
    </w:p>
    <w:p w:rsidR="00852EB8" w:rsidRPr="00852EB8" w:rsidRDefault="00852EB8" w:rsidP="00CC28C9">
      <w:pPr>
        <w:jc w:val="both"/>
      </w:pPr>
    </w:p>
    <w:p w:rsidR="00852EB8" w:rsidRPr="00852EB8" w:rsidRDefault="00852EB8" w:rsidP="00CC28C9">
      <w:pPr>
        <w:jc w:val="both"/>
      </w:pPr>
      <w:r w:rsidRPr="00852EB8">
        <w:t xml:space="preserve">Les pièces particulières du présent marché sont : </w:t>
      </w:r>
    </w:p>
    <w:p w:rsidR="00852EB8" w:rsidRPr="00852EB8" w:rsidRDefault="00852EB8" w:rsidP="00CC28C9">
      <w:pPr>
        <w:jc w:val="both"/>
      </w:pPr>
      <w:r w:rsidRPr="00852EB8">
        <w:t xml:space="preserve">- L'acte d'engagement et ses annexes éventuelles </w:t>
      </w:r>
    </w:p>
    <w:p w:rsidR="00852EB8" w:rsidRPr="00852EB8" w:rsidRDefault="00852EB8" w:rsidP="00CC28C9">
      <w:pPr>
        <w:jc w:val="both"/>
      </w:pPr>
      <w:r w:rsidRPr="00852EB8">
        <w:t xml:space="preserve">- Le présent cahier des clauses particulières </w:t>
      </w:r>
    </w:p>
    <w:p w:rsidR="00852EB8" w:rsidRDefault="00852EB8" w:rsidP="00CC28C9">
      <w:pPr>
        <w:jc w:val="both"/>
      </w:pPr>
      <w:r w:rsidRPr="00852EB8">
        <w:t xml:space="preserve">- Le </w:t>
      </w:r>
      <w:r w:rsidR="00C975A2">
        <w:t>programme</w:t>
      </w:r>
      <w:r w:rsidRPr="00852EB8">
        <w:t xml:space="preserve"> </w:t>
      </w:r>
    </w:p>
    <w:p w:rsidR="00852EB8" w:rsidRPr="00852EB8" w:rsidRDefault="00852EB8" w:rsidP="00CC28C9">
      <w:pPr>
        <w:jc w:val="both"/>
      </w:pPr>
    </w:p>
    <w:p w:rsidR="00852EB8" w:rsidRPr="00852EB8" w:rsidRDefault="00852EB8" w:rsidP="00CC28C9">
      <w:pPr>
        <w:jc w:val="both"/>
      </w:pPr>
      <w:r w:rsidRPr="00852EB8">
        <w:rPr>
          <w:b/>
          <w:bCs/>
          <w:i/>
          <w:iCs/>
        </w:rPr>
        <w:t xml:space="preserve">2. Pièces générales </w:t>
      </w:r>
    </w:p>
    <w:p w:rsidR="00852EB8" w:rsidRPr="00852EB8" w:rsidRDefault="00852EB8" w:rsidP="00CC28C9">
      <w:pPr>
        <w:jc w:val="both"/>
      </w:pPr>
    </w:p>
    <w:p w:rsidR="00852EB8" w:rsidRPr="00852EB8" w:rsidRDefault="00852EB8" w:rsidP="00CC28C9">
      <w:pPr>
        <w:jc w:val="both"/>
      </w:pPr>
      <w:r w:rsidRPr="00852EB8">
        <w:t xml:space="preserve">Les pièces générales du présent marché sont Les suivantes : </w:t>
      </w:r>
    </w:p>
    <w:p w:rsidR="00852EB8" w:rsidRPr="00852EB8" w:rsidRDefault="00852EB8" w:rsidP="00CC28C9">
      <w:pPr>
        <w:jc w:val="both"/>
      </w:pPr>
      <w:r w:rsidRPr="00852EB8">
        <w:t xml:space="preserve">- Le cahier des clauses administratives générales applicables aux marchés publics de prestations intellectuelles (CCAG-PI) en vigueur à La date de notification du marché. </w:t>
      </w:r>
    </w:p>
    <w:p w:rsidR="00852EB8" w:rsidRPr="00852EB8" w:rsidRDefault="00852EB8" w:rsidP="00CC28C9">
      <w:pPr>
        <w:jc w:val="both"/>
      </w:pPr>
      <w:r w:rsidRPr="00852EB8">
        <w:t>- Le décret n°93-1268 du 29 novembre 1993 relatif aux missions de maîtrise d'</w:t>
      </w:r>
      <w:proofErr w:type="spellStart"/>
      <w:r w:rsidRPr="00852EB8">
        <w:t>oeuvre</w:t>
      </w:r>
      <w:proofErr w:type="spellEnd"/>
      <w:r w:rsidRPr="00852EB8">
        <w:t xml:space="preserve"> confiées par des maitres d'ouvrage public à des prestataires de droit privé, et son arrêté d'application du 21 décembre 1993. </w:t>
      </w:r>
    </w:p>
    <w:p w:rsidR="00852EB8" w:rsidRDefault="00852EB8" w:rsidP="00CC28C9">
      <w:pPr>
        <w:jc w:val="both"/>
      </w:pPr>
      <w:r w:rsidRPr="00852EB8">
        <w:t xml:space="preserve">- Le cahier des clauses techniques générales (CCTG) applicable aux marchés publics de travaux en vigueur à La date de notification du marché. </w:t>
      </w:r>
    </w:p>
    <w:p w:rsidR="00852EB8" w:rsidRDefault="00852EB8" w:rsidP="00CC28C9">
      <w:pPr>
        <w:jc w:val="both"/>
      </w:pPr>
    </w:p>
    <w:p w:rsidR="00852EB8" w:rsidRPr="00852EB8" w:rsidRDefault="00852EB8" w:rsidP="00CC28C9">
      <w:pPr>
        <w:jc w:val="both"/>
      </w:pPr>
    </w:p>
    <w:p w:rsidR="00852EB8" w:rsidRPr="00BC7D4B" w:rsidRDefault="00852EB8" w:rsidP="00BC7D4B">
      <w:pPr>
        <w:ind w:firstLine="708"/>
        <w:jc w:val="both"/>
        <w:rPr>
          <w:b/>
          <w:bCs/>
          <w:sz w:val="28"/>
          <w:szCs w:val="28"/>
        </w:rPr>
      </w:pPr>
      <w:r w:rsidRPr="00BC7D4B">
        <w:rPr>
          <w:b/>
          <w:bCs/>
          <w:sz w:val="28"/>
          <w:szCs w:val="28"/>
        </w:rPr>
        <w:t xml:space="preserve">III. </w:t>
      </w:r>
      <w:r w:rsidR="00BC7D4B" w:rsidRPr="00BC7D4B">
        <w:rPr>
          <w:b/>
          <w:bCs/>
          <w:sz w:val="28"/>
          <w:szCs w:val="28"/>
        </w:rPr>
        <w:tab/>
      </w:r>
      <w:r w:rsidRPr="00BC7D4B">
        <w:rPr>
          <w:b/>
          <w:bCs/>
          <w:sz w:val="28"/>
          <w:szCs w:val="28"/>
        </w:rPr>
        <w:t xml:space="preserve">Coût prévisionnel des travaux et forfait de rémunération </w:t>
      </w:r>
    </w:p>
    <w:p w:rsidR="00852EB8" w:rsidRDefault="00852EB8" w:rsidP="00CC28C9">
      <w:pPr>
        <w:jc w:val="both"/>
        <w:rPr>
          <w:b/>
          <w:bCs/>
        </w:rPr>
      </w:pPr>
    </w:p>
    <w:p w:rsidR="00852EB8" w:rsidRPr="00852EB8" w:rsidRDefault="00852EB8" w:rsidP="00CC28C9">
      <w:pPr>
        <w:jc w:val="both"/>
      </w:pPr>
    </w:p>
    <w:p w:rsidR="00852EB8" w:rsidRPr="00852EB8" w:rsidRDefault="00852EB8" w:rsidP="00CC28C9">
      <w:pPr>
        <w:jc w:val="both"/>
      </w:pPr>
      <w:r w:rsidRPr="00852EB8">
        <w:rPr>
          <w:b/>
          <w:bCs/>
          <w:i/>
          <w:iCs/>
        </w:rPr>
        <w:t xml:space="preserve">1. Définition et détermination du coût prévisionnel des travaux </w:t>
      </w:r>
    </w:p>
    <w:p w:rsidR="00852EB8" w:rsidRPr="00852EB8" w:rsidRDefault="00852EB8" w:rsidP="00CC28C9">
      <w:pPr>
        <w:jc w:val="both"/>
      </w:pPr>
    </w:p>
    <w:p w:rsidR="00852EB8" w:rsidRPr="00852EB8" w:rsidRDefault="00852EB8" w:rsidP="00CC28C9">
      <w:pPr>
        <w:jc w:val="both"/>
      </w:pPr>
      <w:r w:rsidRPr="00852EB8">
        <w:t xml:space="preserve">Le coût prévisionnel des travaux est le montant de toutes les prestations nécessaires pour mener à son terme la réalisation de l'ouvrage à l'exclusion : </w:t>
      </w:r>
    </w:p>
    <w:p w:rsidR="00852EB8" w:rsidRPr="00852EB8" w:rsidRDefault="00852EB8" w:rsidP="00CC28C9">
      <w:pPr>
        <w:jc w:val="both"/>
      </w:pPr>
      <w:r w:rsidRPr="00852EB8">
        <w:t>- du forfait de rémunération du maître d'</w:t>
      </w:r>
      <w:proofErr w:type="spellStart"/>
      <w:r w:rsidRPr="00852EB8">
        <w:t>oeuvre</w:t>
      </w:r>
      <w:proofErr w:type="spellEnd"/>
      <w:r w:rsidRPr="00852EB8">
        <w:t xml:space="preserve">, </w:t>
      </w:r>
    </w:p>
    <w:p w:rsidR="00852EB8" w:rsidRPr="00852EB8" w:rsidRDefault="00852EB8" w:rsidP="00CC28C9">
      <w:pPr>
        <w:jc w:val="both"/>
      </w:pPr>
      <w:r w:rsidRPr="00852EB8">
        <w:t xml:space="preserve">- des frais éventuels de contrôle technique. </w:t>
      </w:r>
    </w:p>
    <w:p w:rsidR="00852EB8" w:rsidRPr="00852EB8" w:rsidRDefault="00852EB8" w:rsidP="00CC28C9">
      <w:pPr>
        <w:jc w:val="both"/>
      </w:pPr>
      <w:r w:rsidRPr="00852EB8">
        <w:t xml:space="preserve">Le coût prévisionnel des travaux est arrêté au plus tard avant le lancement de la procédure de passation des contrats de travaux. </w:t>
      </w:r>
    </w:p>
    <w:p w:rsidR="00852EB8" w:rsidRPr="00852EB8" w:rsidRDefault="00852EB8" w:rsidP="00CC28C9">
      <w:pPr>
        <w:jc w:val="both"/>
      </w:pPr>
      <w:r w:rsidRPr="00852EB8">
        <w:t xml:space="preserve">L'acte d'engagement fixe la part de l'enveloppe financière affectée aux travaux par le maître d'ouvrage. </w:t>
      </w:r>
    </w:p>
    <w:p w:rsidR="00852EB8" w:rsidRDefault="00852EB8" w:rsidP="00CC28C9">
      <w:pPr>
        <w:jc w:val="both"/>
      </w:pPr>
      <w:r w:rsidRPr="00852EB8">
        <w:t>Le respect de cet engagement est contrôlé à l'issue de la consultation des entreprises de travaux. En cas de dépassement du seuil de tolérance, le maître de l'ouvrage peut demander au maître d'</w:t>
      </w:r>
      <w:proofErr w:type="spellStart"/>
      <w:r w:rsidRPr="00852EB8">
        <w:t>oeuvre</w:t>
      </w:r>
      <w:proofErr w:type="spellEnd"/>
      <w:r w:rsidRPr="00852EB8">
        <w:t xml:space="preserve"> d'adapter ses études, sans rémunération supplémentaire. </w:t>
      </w:r>
    </w:p>
    <w:p w:rsidR="00852EB8" w:rsidRPr="00852EB8" w:rsidRDefault="00852EB8" w:rsidP="00CC28C9">
      <w:pPr>
        <w:jc w:val="both"/>
      </w:pPr>
    </w:p>
    <w:p w:rsidR="00852EB8" w:rsidRPr="00852EB8" w:rsidRDefault="00852EB8" w:rsidP="00CC28C9">
      <w:pPr>
        <w:jc w:val="both"/>
      </w:pPr>
      <w:r w:rsidRPr="00852EB8">
        <w:rPr>
          <w:b/>
          <w:bCs/>
          <w:i/>
          <w:iCs/>
        </w:rPr>
        <w:lastRenderedPageBreak/>
        <w:t xml:space="preserve">2. Conditions économiques d'établissement </w:t>
      </w:r>
    </w:p>
    <w:p w:rsidR="00852EB8" w:rsidRPr="00852EB8" w:rsidRDefault="00852EB8" w:rsidP="00CC28C9">
      <w:pPr>
        <w:jc w:val="both"/>
      </w:pPr>
    </w:p>
    <w:p w:rsidR="00852EB8" w:rsidRPr="00852EB8" w:rsidRDefault="00852EB8" w:rsidP="00CC28C9">
      <w:pPr>
        <w:jc w:val="both"/>
      </w:pPr>
      <w:r w:rsidRPr="00852EB8">
        <w:t>Le coût prévisionnel des travaux est réputé établi sur la base des conditions économiques du mois m0 (</w:t>
      </w:r>
      <w:r w:rsidR="00C975A2">
        <w:t xml:space="preserve">mois m0 Etudes). </w:t>
      </w:r>
    </w:p>
    <w:p w:rsidR="00852EB8" w:rsidRPr="00852EB8" w:rsidRDefault="00852EB8" w:rsidP="00CC28C9">
      <w:pPr>
        <w:jc w:val="both"/>
      </w:pPr>
    </w:p>
    <w:p w:rsidR="00852EB8" w:rsidRPr="00852EB8" w:rsidRDefault="00852EB8" w:rsidP="00CC28C9">
      <w:pPr>
        <w:jc w:val="both"/>
      </w:pPr>
      <w:r w:rsidRPr="00852EB8">
        <w:rPr>
          <w:b/>
          <w:bCs/>
          <w:i/>
          <w:iCs/>
        </w:rPr>
        <w:t xml:space="preserve">3. Modifications </w:t>
      </w:r>
    </w:p>
    <w:p w:rsidR="00852EB8" w:rsidRPr="00852EB8" w:rsidRDefault="00852EB8" w:rsidP="00CC28C9">
      <w:pPr>
        <w:jc w:val="both"/>
      </w:pPr>
    </w:p>
    <w:p w:rsidR="00852EB8" w:rsidRDefault="00852EB8" w:rsidP="00CC28C9">
      <w:pPr>
        <w:jc w:val="both"/>
      </w:pPr>
      <w:r w:rsidRPr="00852EB8">
        <w:t>En cas de modifications de programme ou des prestations décidées par le maître d'ouvrage, le contrat de maîtrise d'</w:t>
      </w:r>
      <w:proofErr w:type="spellStart"/>
      <w:r w:rsidRPr="00852EB8">
        <w:t>oeuvre</w:t>
      </w:r>
      <w:proofErr w:type="spellEnd"/>
      <w:r w:rsidRPr="00852EB8">
        <w:t xml:space="preserve"> fait l'objet d'un avenant qui arrête le programme modifié et le coût prévisionnel des travaux concernés par cette modification, et adapte en conséquence la rémunération du maître d'</w:t>
      </w:r>
      <w:proofErr w:type="spellStart"/>
      <w:r w:rsidRPr="00852EB8">
        <w:t>oeuvre</w:t>
      </w:r>
      <w:proofErr w:type="spellEnd"/>
      <w:r w:rsidRPr="00852EB8">
        <w:t xml:space="preserve"> et les modalités de son engagement sur le coût prévisionnel. </w:t>
      </w:r>
    </w:p>
    <w:p w:rsidR="00852EB8" w:rsidRPr="00852EB8" w:rsidRDefault="00852EB8" w:rsidP="00CC28C9">
      <w:pPr>
        <w:jc w:val="both"/>
      </w:pPr>
    </w:p>
    <w:p w:rsidR="00852EB8" w:rsidRPr="00852EB8" w:rsidRDefault="00852EB8" w:rsidP="00CC28C9">
      <w:pPr>
        <w:jc w:val="both"/>
      </w:pPr>
      <w:r w:rsidRPr="00852EB8">
        <w:rPr>
          <w:b/>
          <w:bCs/>
          <w:i/>
          <w:iCs/>
        </w:rPr>
        <w:t>4. Rémunération du maître d'</w:t>
      </w:r>
      <w:proofErr w:type="spellStart"/>
      <w:r w:rsidRPr="00852EB8">
        <w:rPr>
          <w:b/>
          <w:bCs/>
          <w:i/>
          <w:iCs/>
        </w:rPr>
        <w:t>oeuvre</w:t>
      </w:r>
      <w:proofErr w:type="spellEnd"/>
      <w:r w:rsidRPr="00852EB8">
        <w:rPr>
          <w:b/>
          <w:bCs/>
          <w:i/>
          <w:iCs/>
        </w:rPr>
        <w:t xml:space="preserve"> </w:t>
      </w:r>
    </w:p>
    <w:p w:rsidR="00852EB8" w:rsidRPr="00852EB8" w:rsidRDefault="00852EB8" w:rsidP="00CC28C9">
      <w:pPr>
        <w:jc w:val="both"/>
      </w:pPr>
    </w:p>
    <w:p w:rsidR="00852EB8" w:rsidRPr="00852EB8" w:rsidRDefault="00852EB8" w:rsidP="00CC28C9">
      <w:pPr>
        <w:jc w:val="both"/>
      </w:pPr>
      <w:r w:rsidRPr="00852EB8">
        <w:t xml:space="preserve">Le forfait provisoire de rémunération est fixé dans l'acte d'engagement. </w:t>
      </w:r>
    </w:p>
    <w:p w:rsidR="00852EB8" w:rsidRPr="00852EB8" w:rsidRDefault="00852EB8" w:rsidP="00CC28C9">
      <w:pPr>
        <w:jc w:val="both"/>
      </w:pPr>
      <w:r w:rsidRPr="00852EB8">
        <w:t xml:space="preserve">Il est le produit du taux de rémunération par la part de l'enveloppe prévisionnelle du maître d'ouvrage affectée aux travaux. </w:t>
      </w:r>
    </w:p>
    <w:p w:rsidR="00852EB8" w:rsidRPr="00852EB8" w:rsidRDefault="00852EB8" w:rsidP="00CC28C9">
      <w:pPr>
        <w:jc w:val="both"/>
      </w:pPr>
      <w:r w:rsidRPr="00852EB8">
        <w:t>La rémunération provisoire devient définitive lors de l'acceptation par le maître d'ouvrage de l'APD et de l'engagement du maître d'</w:t>
      </w:r>
      <w:proofErr w:type="spellStart"/>
      <w:r w:rsidRPr="00852EB8">
        <w:t>oeuvre</w:t>
      </w:r>
      <w:proofErr w:type="spellEnd"/>
      <w:r w:rsidRPr="00852EB8">
        <w:t xml:space="preserve"> sur l'estimation prévisionnelle définitive des travaux. </w:t>
      </w:r>
    </w:p>
    <w:p w:rsidR="00852EB8" w:rsidRPr="00852EB8" w:rsidRDefault="00852EB8" w:rsidP="00CC28C9">
      <w:pPr>
        <w:jc w:val="both"/>
      </w:pPr>
      <w:r w:rsidRPr="00852EB8">
        <w:t>Le forfait définitif de rémunération est le produit du taux de rémunération par le montant du coût prévisionnel des travaux sur lequel s'engage le maître d'</w:t>
      </w:r>
      <w:proofErr w:type="spellStart"/>
      <w:r w:rsidRPr="00852EB8">
        <w:t>oeuvre</w:t>
      </w:r>
      <w:proofErr w:type="spellEnd"/>
      <w:r w:rsidRPr="00852EB8">
        <w:t xml:space="preserve">. </w:t>
      </w:r>
    </w:p>
    <w:p w:rsidR="00852EB8" w:rsidRPr="00852EB8" w:rsidRDefault="00852EB8" w:rsidP="00CC28C9">
      <w:pPr>
        <w:jc w:val="both"/>
      </w:pPr>
      <w:proofErr w:type="gramStart"/>
      <w:r w:rsidRPr="00852EB8">
        <w:t>t</w:t>
      </w:r>
      <w:proofErr w:type="gramEnd"/>
      <w:r w:rsidRPr="00852EB8">
        <w:t xml:space="preserve">' : taux de rémunération (forfait définitif de rémunération) </w:t>
      </w:r>
    </w:p>
    <w:p w:rsidR="00852EB8" w:rsidRPr="00852EB8" w:rsidRDefault="00852EB8" w:rsidP="00CC28C9">
      <w:pPr>
        <w:jc w:val="both"/>
      </w:pPr>
      <w:proofErr w:type="gramStart"/>
      <w:r w:rsidRPr="00852EB8">
        <w:t>t</w:t>
      </w:r>
      <w:proofErr w:type="gramEnd"/>
      <w:r w:rsidRPr="00852EB8">
        <w:t xml:space="preserve"> : taux de rémunération (forfait provisoire de rémunération) </w:t>
      </w:r>
    </w:p>
    <w:p w:rsidR="00852EB8" w:rsidRPr="00852EB8" w:rsidRDefault="00852EB8" w:rsidP="00CC28C9">
      <w:pPr>
        <w:jc w:val="both"/>
      </w:pPr>
      <w:r w:rsidRPr="00852EB8">
        <w:t xml:space="preserve">C : coût prévisionnel des travaux </w:t>
      </w:r>
    </w:p>
    <w:p w:rsidR="00852EB8" w:rsidRPr="00852EB8" w:rsidRDefault="00852EB8" w:rsidP="00CC28C9">
      <w:pPr>
        <w:jc w:val="both"/>
      </w:pPr>
      <w:r w:rsidRPr="00852EB8">
        <w:t xml:space="preserve">C0 : part de l'enveloppe prévisionnelle du maître d'ouvrage affectée aux travaux </w:t>
      </w:r>
    </w:p>
    <w:p w:rsidR="00852EB8" w:rsidRDefault="00852EB8" w:rsidP="00CC28C9">
      <w:pPr>
        <w:jc w:val="both"/>
        <w:rPr>
          <w:b/>
          <w:bCs/>
        </w:rPr>
      </w:pPr>
      <w:proofErr w:type="gramStart"/>
      <w:r w:rsidRPr="00852EB8">
        <w:rPr>
          <w:b/>
          <w:bCs/>
        </w:rPr>
        <w:t>t</w:t>
      </w:r>
      <w:proofErr w:type="gramEnd"/>
      <w:r w:rsidRPr="00852EB8">
        <w:rPr>
          <w:b/>
          <w:bCs/>
        </w:rPr>
        <w:t xml:space="preserve">' = t (1-oo) </w:t>
      </w:r>
    </w:p>
    <w:p w:rsidR="00852EB8" w:rsidRPr="00852EB8" w:rsidRDefault="00852EB8" w:rsidP="00CC28C9">
      <w:pPr>
        <w:jc w:val="both"/>
      </w:pPr>
      <w:proofErr w:type="spellStart"/>
      <w:proofErr w:type="gramStart"/>
      <w:r>
        <w:rPr>
          <w:sz w:val="23"/>
          <w:szCs w:val="23"/>
        </w:rPr>
        <w:t>oo</w:t>
      </w:r>
      <w:proofErr w:type="spellEnd"/>
      <w:proofErr w:type="gramEnd"/>
      <w:r>
        <w:rPr>
          <w:sz w:val="23"/>
          <w:szCs w:val="23"/>
        </w:rPr>
        <w:t xml:space="preserve"> variant avec le coût prévisionnel C dans les conditions suivantes : </w:t>
      </w:r>
    </w:p>
    <w:p w:rsidR="00852EB8" w:rsidRDefault="00852EB8" w:rsidP="00CC28C9">
      <w:pPr>
        <w:pStyle w:val="Default"/>
        <w:jc w:val="both"/>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2825"/>
        <w:gridCol w:w="2825"/>
      </w:tblGrid>
      <w:tr w:rsidR="00852EB8" w:rsidTr="00852EB8">
        <w:trPr>
          <w:trHeight w:val="120"/>
          <w:jc w:val="center"/>
        </w:trPr>
        <w:tc>
          <w:tcPr>
            <w:tcW w:w="2825" w:type="dxa"/>
          </w:tcPr>
          <w:p w:rsidR="00852EB8" w:rsidRDefault="00852EB8" w:rsidP="00CC28C9">
            <w:pPr>
              <w:pStyle w:val="Default"/>
              <w:jc w:val="center"/>
              <w:rPr>
                <w:sz w:val="23"/>
                <w:szCs w:val="23"/>
              </w:rPr>
            </w:pPr>
            <w:r>
              <w:rPr>
                <w:b/>
                <w:bCs/>
                <w:sz w:val="23"/>
                <w:szCs w:val="23"/>
              </w:rPr>
              <w:t>Coût prévisionnel C</w:t>
            </w:r>
          </w:p>
        </w:tc>
        <w:tc>
          <w:tcPr>
            <w:tcW w:w="2825" w:type="dxa"/>
          </w:tcPr>
          <w:p w:rsidR="00852EB8" w:rsidRDefault="00852EB8" w:rsidP="00CC28C9">
            <w:pPr>
              <w:pStyle w:val="Default"/>
              <w:jc w:val="center"/>
              <w:rPr>
                <w:sz w:val="23"/>
                <w:szCs w:val="23"/>
              </w:rPr>
            </w:pPr>
            <w:proofErr w:type="spellStart"/>
            <w:r>
              <w:rPr>
                <w:b/>
                <w:bCs/>
                <w:sz w:val="23"/>
                <w:szCs w:val="23"/>
              </w:rPr>
              <w:t>oo</w:t>
            </w:r>
            <w:proofErr w:type="spellEnd"/>
          </w:p>
        </w:tc>
        <w:tc>
          <w:tcPr>
            <w:tcW w:w="2825" w:type="dxa"/>
          </w:tcPr>
          <w:p w:rsidR="00852EB8" w:rsidRDefault="00852EB8" w:rsidP="00CC28C9">
            <w:pPr>
              <w:pStyle w:val="Default"/>
              <w:jc w:val="center"/>
              <w:rPr>
                <w:sz w:val="23"/>
                <w:szCs w:val="23"/>
              </w:rPr>
            </w:pPr>
            <w:r>
              <w:rPr>
                <w:b/>
                <w:bCs/>
                <w:sz w:val="23"/>
                <w:szCs w:val="23"/>
              </w:rPr>
              <w:t>t'</w:t>
            </w:r>
          </w:p>
        </w:tc>
      </w:tr>
      <w:tr w:rsidR="00852EB8" w:rsidTr="00852EB8">
        <w:trPr>
          <w:trHeight w:val="120"/>
          <w:jc w:val="center"/>
        </w:trPr>
        <w:tc>
          <w:tcPr>
            <w:tcW w:w="2825" w:type="dxa"/>
          </w:tcPr>
          <w:p w:rsidR="00852EB8" w:rsidRDefault="00852EB8" w:rsidP="00CC28C9">
            <w:pPr>
              <w:pStyle w:val="Default"/>
              <w:jc w:val="center"/>
              <w:rPr>
                <w:sz w:val="23"/>
                <w:szCs w:val="23"/>
              </w:rPr>
            </w:pPr>
            <w:r>
              <w:rPr>
                <w:sz w:val="23"/>
                <w:szCs w:val="23"/>
              </w:rPr>
              <w:t>C ≤ C0</w:t>
            </w:r>
          </w:p>
        </w:tc>
        <w:tc>
          <w:tcPr>
            <w:tcW w:w="2825" w:type="dxa"/>
          </w:tcPr>
          <w:p w:rsidR="00852EB8" w:rsidRDefault="00852EB8" w:rsidP="00CC28C9">
            <w:pPr>
              <w:pStyle w:val="Default"/>
              <w:jc w:val="center"/>
              <w:rPr>
                <w:sz w:val="23"/>
                <w:szCs w:val="23"/>
              </w:rPr>
            </w:pPr>
            <w:r>
              <w:rPr>
                <w:sz w:val="23"/>
                <w:szCs w:val="23"/>
              </w:rPr>
              <w:t>0</w:t>
            </w:r>
          </w:p>
        </w:tc>
        <w:tc>
          <w:tcPr>
            <w:tcW w:w="2825" w:type="dxa"/>
          </w:tcPr>
          <w:p w:rsidR="00852EB8" w:rsidRDefault="00852EB8" w:rsidP="00CC28C9">
            <w:pPr>
              <w:pStyle w:val="Default"/>
              <w:jc w:val="center"/>
              <w:rPr>
                <w:sz w:val="23"/>
                <w:szCs w:val="23"/>
              </w:rPr>
            </w:pPr>
            <w:r>
              <w:rPr>
                <w:sz w:val="23"/>
                <w:szCs w:val="23"/>
              </w:rPr>
              <w:t>t' = t</w:t>
            </w:r>
          </w:p>
        </w:tc>
      </w:tr>
      <w:tr w:rsidR="00852EB8" w:rsidTr="00852EB8">
        <w:trPr>
          <w:trHeight w:val="120"/>
          <w:jc w:val="center"/>
        </w:trPr>
        <w:tc>
          <w:tcPr>
            <w:tcW w:w="2825" w:type="dxa"/>
          </w:tcPr>
          <w:p w:rsidR="00852EB8" w:rsidRDefault="00852EB8" w:rsidP="00CC28C9">
            <w:pPr>
              <w:pStyle w:val="Default"/>
              <w:jc w:val="center"/>
              <w:rPr>
                <w:sz w:val="23"/>
                <w:szCs w:val="23"/>
              </w:rPr>
            </w:pPr>
            <w:r>
              <w:rPr>
                <w:sz w:val="23"/>
                <w:szCs w:val="23"/>
              </w:rPr>
              <w:t>C0 ≤ C ≤ C0 x 1,02</w:t>
            </w:r>
          </w:p>
        </w:tc>
        <w:tc>
          <w:tcPr>
            <w:tcW w:w="2825" w:type="dxa"/>
          </w:tcPr>
          <w:p w:rsidR="00852EB8" w:rsidRDefault="00852EB8" w:rsidP="00CC28C9">
            <w:pPr>
              <w:pStyle w:val="Default"/>
              <w:jc w:val="center"/>
              <w:rPr>
                <w:sz w:val="23"/>
                <w:szCs w:val="23"/>
              </w:rPr>
            </w:pPr>
            <w:r>
              <w:rPr>
                <w:sz w:val="23"/>
                <w:szCs w:val="23"/>
              </w:rPr>
              <w:t>0</w:t>
            </w:r>
          </w:p>
        </w:tc>
        <w:tc>
          <w:tcPr>
            <w:tcW w:w="2825" w:type="dxa"/>
          </w:tcPr>
          <w:p w:rsidR="00852EB8" w:rsidRDefault="00852EB8" w:rsidP="00CC28C9">
            <w:pPr>
              <w:pStyle w:val="Default"/>
              <w:jc w:val="center"/>
              <w:rPr>
                <w:sz w:val="23"/>
                <w:szCs w:val="23"/>
              </w:rPr>
            </w:pPr>
            <w:r>
              <w:rPr>
                <w:sz w:val="23"/>
                <w:szCs w:val="23"/>
              </w:rPr>
              <w:t>t' = t</w:t>
            </w:r>
          </w:p>
        </w:tc>
      </w:tr>
      <w:tr w:rsidR="00852EB8" w:rsidTr="00852EB8">
        <w:trPr>
          <w:trHeight w:val="120"/>
          <w:jc w:val="center"/>
        </w:trPr>
        <w:tc>
          <w:tcPr>
            <w:tcW w:w="2825" w:type="dxa"/>
          </w:tcPr>
          <w:p w:rsidR="00852EB8" w:rsidRDefault="00852EB8" w:rsidP="00CC28C9">
            <w:pPr>
              <w:pStyle w:val="Default"/>
              <w:jc w:val="center"/>
              <w:rPr>
                <w:sz w:val="23"/>
                <w:szCs w:val="23"/>
              </w:rPr>
            </w:pPr>
            <w:r>
              <w:rPr>
                <w:sz w:val="23"/>
                <w:szCs w:val="23"/>
              </w:rPr>
              <w:t>C0 x 1,02 ≤ C ≤ C0 x 1,06</w:t>
            </w:r>
          </w:p>
        </w:tc>
        <w:tc>
          <w:tcPr>
            <w:tcW w:w="2825" w:type="dxa"/>
          </w:tcPr>
          <w:p w:rsidR="00852EB8" w:rsidRDefault="00852EB8" w:rsidP="00CC28C9">
            <w:pPr>
              <w:pStyle w:val="Default"/>
              <w:jc w:val="center"/>
              <w:rPr>
                <w:sz w:val="23"/>
                <w:szCs w:val="23"/>
              </w:rPr>
            </w:pPr>
            <w:r>
              <w:rPr>
                <w:sz w:val="23"/>
                <w:szCs w:val="23"/>
              </w:rPr>
              <w:t>0,025</w:t>
            </w:r>
          </w:p>
        </w:tc>
        <w:tc>
          <w:tcPr>
            <w:tcW w:w="2825" w:type="dxa"/>
          </w:tcPr>
          <w:p w:rsidR="00852EB8" w:rsidRDefault="00852EB8" w:rsidP="00CC28C9">
            <w:pPr>
              <w:pStyle w:val="Default"/>
              <w:jc w:val="center"/>
              <w:rPr>
                <w:sz w:val="23"/>
                <w:szCs w:val="23"/>
              </w:rPr>
            </w:pPr>
            <w:r>
              <w:rPr>
                <w:sz w:val="23"/>
                <w:szCs w:val="23"/>
              </w:rPr>
              <w:t>t' = t (1-0,025)</w:t>
            </w:r>
          </w:p>
        </w:tc>
      </w:tr>
      <w:tr w:rsidR="00852EB8" w:rsidTr="00852EB8">
        <w:trPr>
          <w:trHeight w:val="120"/>
          <w:jc w:val="center"/>
        </w:trPr>
        <w:tc>
          <w:tcPr>
            <w:tcW w:w="2825" w:type="dxa"/>
          </w:tcPr>
          <w:p w:rsidR="00852EB8" w:rsidRDefault="00852EB8" w:rsidP="00CC28C9">
            <w:pPr>
              <w:pStyle w:val="Default"/>
              <w:jc w:val="center"/>
              <w:rPr>
                <w:sz w:val="23"/>
                <w:szCs w:val="23"/>
              </w:rPr>
            </w:pPr>
            <w:r>
              <w:rPr>
                <w:sz w:val="23"/>
                <w:szCs w:val="23"/>
              </w:rPr>
              <w:t>C0 x 1,06 ≤ C ≤ C0 x 1,10</w:t>
            </w:r>
          </w:p>
        </w:tc>
        <w:tc>
          <w:tcPr>
            <w:tcW w:w="2825" w:type="dxa"/>
          </w:tcPr>
          <w:p w:rsidR="00852EB8" w:rsidRDefault="00852EB8" w:rsidP="00CC28C9">
            <w:pPr>
              <w:pStyle w:val="Default"/>
              <w:jc w:val="center"/>
              <w:rPr>
                <w:sz w:val="23"/>
                <w:szCs w:val="23"/>
              </w:rPr>
            </w:pPr>
            <w:r>
              <w:rPr>
                <w:sz w:val="23"/>
                <w:szCs w:val="23"/>
              </w:rPr>
              <w:t>0,035</w:t>
            </w:r>
          </w:p>
        </w:tc>
        <w:tc>
          <w:tcPr>
            <w:tcW w:w="2825" w:type="dxa"/>
          </w:tcPr>
          <w:p w:rsidR="00852EB8" w:rsidRDefault="00852EB8" w:rsidP="00CC28C9">
            <w:pPr>
              <w:pStyle w:val="Default"/>
              <w:jc w:val="center"/>
              <w:rPr>
                <w:sz w:val="23"/>
                <w:szCs w:val="23"/>
              </w:rPr>
            </w:pPr>
            <w:r>
              <w:rPr>
                <w:sz w:val="23"/>
                <w:szCs w:val="23"/>
              </w:rPr>
              <w:t>t' = t (1-0,035)</w:t>
            </w:r>
          </w:p>
        </w:tc>
      </w:tr>
      <w:tr w:rsidR="00852EB8" w:rsidTr="00852EB8">
        <w:trPr>
          <w:trHeight w:val="120"/>
          <w:jc w:val="center"/>
        </w:trPr>
        <w:tc>
          <w:tcPr>
            <w:tcW w:w="2825" w:type="dxa"/>
          </w:tcPr>
          <w:p w:rsidR="00852EB8" w:rsidRDefault="00852EB8" w:rsidP="00CC28C9">
            <w:pPr>
              <w:pStyle w:val="Default"/>
              <w:jc w:val="center"/>
              <w:rPr>
                <w:sz w:val="23"/>
                <w:szCs w:val="23"/>
              </w:rPr>
            </w:pPr>
            <w:r>
              <w:rPr>
                <w:sz w:val="23"/>
                <w:szCs w:val="23"/>
              </w:rPr>
              <w:t>C ≥ C0 x 1,10</w:t>
            </w:r>
          </w:p>
        </w:tc>
        <w:tc>
          <w:tcPr>
            <w:tcW w:w="2825" w:type="dxa"/>
          </w:tcPr>
          <w:p w:rsidR="00852EB8" w:rsidRDefault="00852EB8" w:rsidP="00CC28C9">
            <w:pPr>
              <w:pStyle w:val="Default"/>
              <w:jc w:val="center"/>
              <w:rPr>
                <w:sz w:val="23"/>
                <w:szCs w:val="23"/>
              </w:rPr>
            </w:pPr>
            <w:r>
              <w:rPr>
                <w:sz w:val="23"/>
                <w:szCs w:val="23"/>
              </w:rPr>
              <w:t>0,050</w:t>
            </w:r>
          </w:p>
        </w:tc>
        <w:tc>
          <w:tcPr>
            <w:tcW w:w="2825" w:type="dxa"/>
          </w:tcPr>
          <w:p w:rsidR="00852EB8" w:rsidRDefault="00852EB8" w:rsidP="00CC28C9">
            <w:pPr>
              <w:pStyle w:val="Default"/>
              <w:jc w:val="center"/>
              <w:rPr>
                <w:sz w:val="23"/>
                <w:szCs w:val="23"/>
              </w:rPr>
            </w:pPr>
            <w:r>
              <w:rPr>
                <w:sz w:val="23"/>
                <w:szCs w:val="23"/>
              </w:rPr>
              <w:t>t' = t (1-0,050)</w:t>
            </w:r>
          </w:p>
        </w:tc>
      </w:tr>
    </w:tbl>
    <w:p w:rsidR="00852EB8" w:rsidRDefault="00852EB8" w:rsidP="00CC28C9">
      <w:pPr>
        <w:jc w:val="both"/>
      </w:pPr>
    </w:p>
    <w:p w:rsidR="00852EB8" w:rsidRPr="00852EB8" w:rsidRDefault="00852EB8" w:rsidP="00CC28C9">
      <w:pPr>
        <w:jc w:val="both"/>
      </w:pPr>
      <w:r w:rsidRPr="00852EB8">
        <w:t xml:space="preserve">Le forfait est réputé établi sur la base des conditions économiques en vigueur au mois M0 des études. </w:t>
      </w:r>
    </w:p>
    <w:p w:rsidR="00852EB8" w:rsidRPr="00852EB8" w:rsidRDefault="00852EB8" w:rsidP="00CC28C9">
      <w:pPr>
        <w:jc w:val="both"/>
      </w:pPr>
      <w:r w:rsidRPr="00852EB8">
        <w:lastRenderedPageBreak/>
        <w:t xml:space="preserve">Le forfait de rémunération demeure inchangé en cas de dépassement du coût prévisionnel des travaux à la suite de la consultation des entreprises sauf demande par le Maitre d'ouvrage de reprise des études. </w:t>
      </w:r>
    </w:p>
    <w:p w:rsidR="00852EB8" w:rsidRPr="00852EB8" w:rsidRDefault="00852EB8" w:rsidP="00CC28C9">
      <w:pPr>
        <w:jc w:val="both"/>
      </w:pPr>
      <w:r w:rsidRPr="00852EB8">
        <w:t>Ce forfait est exclusif de tout autre émolument ou remboursement de frais au titre de la même mission. Il s'entend comprendre la rémunération du maître d'</w:t>
      </w:r>
      <w:proofErr w:type="spellStart"/>
      <w:r w:rsidRPr="00852EB8">
        <w:t>oeuvre</w:t>
      </w:r>
      <w:proofErr w:type="spellEnd"/>
      <w:r w:rsidRPr="00852EB8">
        <w:t xml:space="preserve"> pour l'élaboration, l'adaptation, le suivi, le déplacement et le contrôle de l'exécution du chantier. 9 </w:t>
      </w:r>
    </w:p>
    <w:p w:rsidR="00852EB8" w:rsidRPr="00852EB8" w:rsidRDefault="00852EB8" w:rsidP="00CC28C9">
      <w:pPr>
        <w:jc w:val="both"/>
      </w:pPr>
      <w:r w:rsidRPr="00852EB8">
        <w:t>Toutefois, si le concepteur propose un coût prévisionnel définitif égal ou supérieur de 2% au montant défini initialement, le maître d'ouvrage peut résilier le marché sans que le maître d'</w:t>
      </w:r>
      <w:proofErr w:type="spellStart"/>
      <w:r w:rsidRPr="00852EB8">
        <w:t>oeuvre</w:t>
      </w:r>
      <w:proofErr w:type="spellEnd"/>
      <w:r w:rsidRPr="00852EB8">
        <w:t xml:space="preserve"> puisse prétendre à une indemnité ou faire reprendre les études gratuitement par le maître d'</w:t>
      </w:r>
      <w:proofErr w:type="spellStart"/>
      <w:r w:rsidRPr="00852EB8">
        <w:t>oeuvre</w:t>
      </w:r>
      <w:proofErr w:type="spellEnd"/>
      <w:r w:rsidRPr="00852EB8">
        <w:t xml:space="preserve">. </w:t>
      </w:r>
    </w:p>
    <w:p w:rsidR="00852EB8" w:rsidRDefault="00852EB8" w:rsidP="00CC28C9">
      <w:pPr>
        <w:jc w:val="both"/>
      </w:pPr>
      <w:r w:rsidRPr="00852EB8">
        <w:t>Le maître d'</w:t>
      </w:r>
      <w:proofErr w:type="spellStart"/>
      <w:r w:rsidRPr="00852EB8">
        <w:t>oeuvre</w:t>
      </w:r>
      <w:proofErr w:type="spellEnd"/>
      <w:r w:rsidRPr="00852EB8">
        <w:t xml:space="preserve"> s'engage à ne percevoir aucune autre rémunération dans le cadre de la réalisation de l'opération. </w:t>
      </w:r>
    </w:p>
    <w:p w:rsidR="00852EB8" w:rsidRPr="00852EB8" w:rsidRDefault="00852EB8" w:rsidP="00CC28C9">
      <w:pPr>
        <w:jc w:val="both"/>
      </w:pPr>
    </w:p>
    <w:p w:rsidR="00852EB8" w:rsidRDefault="00852EB8" w:rsidP="00CC28C9">
      <w:pPr>
        <w:jc w:val="both"/>
        <w:rPr>
          <w:b/>
          <w:bCs/>
          <w:i/>
          <w:iCs/>
        </w:rPr>
      </w:pPr>
      <w:r w:rsidRPr="00852EB8">
        <w:rPr>
          <w:b/>
          <w:bCs/>
          <w:i/>
          <w:iCs/>
        </w:rPr>
        <w:t>5. Tolérance</w:t>
      </w:r>
      <w:r w:rsidR="00BC7D4B">
        <w:rPr>
          <w:b/>
          <w:bCs/>
          <w:i/>
          <w:iCs/>
        </w:rPr>
        <w:t>s</w:t>
      </w:r>
      <w:r w:rsidRPr="00852EB8">
        <w:rPr>
          <w:b/>
          <w:bCs/>
          <w:i/>
          <w:iCs/>
        </w:rPr>
        <w:t xml:space="preserve"> </w:t>
      </w:r>
    </w:p>
    <w:p w:rsidR="00852EB8" w:rsidRPr="00852EB8" w:rsidRDefault="00852EB8" w:rsidP="00CC28C9">
      <w:pPr>
        <w:jc w:val="both"/>
      </w:pPr>
    </w:p>
    <w:p w:rsidR="00852EB8" w:rsidRPr="00852EB8" w:rsidRDefault="00852EB8" w:rsidP="00CC28C9">
      <w:pPr>
        <w:jc w:val="both"/>
      </w:pPr>
      <w:r w:rsidRPr="00852EB8">
        <w:rPr>
          <w:b/>
          <w:bCs/>
          <w:i/>
          <w:iCs/>
        </w:rPr>
        <w:t xml:space="preserve">a) Tolérance en phase d’études </w:t>
      </w:r>
    </w:p>
    <w:p w:rsidR="00852EB8" w:rsidRPr="00852EB8" w:rsidRDefault="00852EB8" w:rsidP="00CC28C9">
      <w:pPr>
        <w:jc w:val="both"/>
      </w:pPr>
    </w:p>
    <w:p w:rsidR="00852EB8" w:rsidRPr="00852EB8" w:rsidRDefault="00852EB8" w:rsidP="00CC28C9">
      <w:pPr>
        <w:jc w:val="both"/>
      </w:pPr>
      <w:r w:rsidRPr="00852EB8">
        <w:t xml:space="preserve">Taux de tolérance (T1) : </w:t>
      </w:r>
    </w:p>
    <w:p w:rsidR="00852EB8" w:rsidRPr="00852EB8" w:rsidRDefault="00852EB8" w:rsidP="00CC28C9">
      <w:pPr>
        <w:jc w:val="both"/>
      </w:pPr>
      <w:r w:rsidRPr="00852EB8">
        <w:t>Le maitre d'</w:t>
      </w:r>
      <w:proofErr w:type="spellStart"/>
      <w:r w:rsidRPr="00852EB8">
        <w:t>oeuvre</w:t>
      </w:r>
      <w:proofErr w:type="spellEnd"/>
      <w:r w:rsidRPr="00852EB8">
        <w:t xml:space="preserve"> est engagé sur le coût prévisionnel des travaux arrêté par le maître d'ouvrage au stade des études de projet av</w:t>
      </w:r>
      <w:r w:rsidR="00C72243">
        <w:t xml:space="preserve">ec un taux de tolérance égal à 5 </w:t>
      </w:r>
      <w:r w:rsidRPr="00852EB8">
        <w:t xml:space="preserve">%. </w:t>
      </w:r>
    </w:p>
    <w:p w:rsidR="00852EB8" w:rsidRPr="00852EB8" w:rsidRDefault="00852EB8" w:rsidP="00CC28C9">
      <w:pPr>
        <w:jc w:val="both"/>
      </w:pPr>
      <w:r w:rsidRPr="00852EB8">
        <w:t xml:space="preserve">Ecart toléré (E01) : </w:t>
      </w:r>
    </w:p>
    <w:p w:rsidR="00852EB8" w:rsidRPr="00852EB8" w:rsidRDefault="00852EB8" w:rsidP="00CC28C9">
      <w:pPr>
        <w:jc w:val="both"/>
      </w:pPr>
      <w:r w:rsidRPr="00852EB8">
        <w:t xml:space="preserve">L'écart toléré est le produit du coût prévisionnel des travaux (CPT) par le taux de tolérance ci-dessus. E01 = CPT x T1 </w:t>
      </w:r>
    </w:p>
    <w:p w:rsidR="00852EB8" w:rsidRPr="00852EB8" w:rsidRDefault="00852EB8" w:rsidP="00CC28C9">
      <w:pPr>
        <w:jc w:val="both"/>
      </w:pPr>
      <w:r w:rsidRPr="00852EB8">
        <w:t xml:space="preserve">Seuil de tolérance (ST1) : </w:t>
      </w:r>
    </w:p>
    <w:p w:rsidR="00852EB8" w:rsidRPr="00852EB8" w:rsidRDefault="00852EB8" w:rsidP="00CC28C9">
      <w:pPr>
        <w:jc w:val="both"/>
      </w:pPr>
      <w:r w:rsidRPr="00852EB8">
        <w:t xml:space="preserve">Le seuil de tolérance est égal au coût prévisionnel des travaux augmenté de l'écart toléré ci-dessus. ST1 = CPT + E01 </w:t>
      </w:r>
    </w:p>
    <w:p w:rsidR="00852EB8" w:rsidRPr="00852EB8" w:rsidRDefault="00852EB8" w:rsidP="00CC28C9">
      <w:pPr>
        <w:jc w:val="both"/>
      </w:pPr>
      <w:r w:rsidRPr="00852EB8">
        <w:t xml:space="preserve">Dépassement du seuil de tolérance : </w:t>
      </w:r>
    </w:p>
    <w:p w:rsidR="00852EB8" w:rsidRDefault="00852EB8" w:rsidP="00CC28C9">
      <w:pPr>
        <w:jc w:val="both"/>
      </w:pPr>
      <w:r w:rsidRPr="00852EB8">
        <w:t>L'avancement des études permet au maître d'</w:t>
      </w:r>
      <w:proofErr w:type="spellStart"/>
      <w:r w:rsidRPr="00852EB8">
        <w:t>oeuvre</w:t>
      </w:r>
      <w:proofErr w:type="spellEnd"/>
      <w:r w:rsidRPr="00852EB8">
        <w:t xml:space="preserve"> lors de l'établissement des prestations de chaque élément de vérifier que le projet s'inscrit dans le respect de son engagement sur le coût prévisionnel des travaux. Chaque fois qu'il constate que le projet qu'il a conçu ne permet pas de respecter ce seuil de tolérance et ceci avant même de connaître les résultats de la consultation lancée pour la passation des marchés de travaux, le maître d'</w:t>
      </w:r>
      <w:proofErr w:type="spellStart"/>
      <w:r w:rsidRPr="00852EB8">
        <w:t>oeuvre</w:t>
      </w:r>
      <w:proofErr w:type="spellEnd"/>
      <w:r w:rsidRPr="00852EB8">
        <w:t xml:space="preserve"> doit reprendre gratuitement ses études si le m</w:t>
      </w:r>
      <w:r>
        <w:t>aître d'ouvrage le lui demande.</w:t>
      </w:r>
    </w:p>
    <w:p w:rsidR="00852EB8" w:rsidRPr="00852EB8" w:rsidRDefault="00852EB8" w:rsidP="00CC28C9">
      <w:pPr>
        <w:jc w:val="both"/>
      </w:pPr>
    </w:p>
    <w:p w:rsidR="00852EB8" w:rsidRPr="00852EB8" w:rsidRDefault="00852EB8" w:rsidP="00CC28C9">
      <w:pPr>
        <w:jc w:val="both"/>
      </w:pPr>
      <w:r w:rsidRPr="00852EB8">
        <w:rPr>
          <w:b/>
          <w:bCs/>
          <w:i/>
          <w:iCs/>
        </w:rPr>
        <w:t xml:space="preserve">b) Tolérance sur le coût de référence des travaux </w:t>
      </w:r>
    </w:p>
    <w:p w:rsidR="00852EB8" w:rsidRPr="00852EB8" w:rsidRDefault="00852EB8" w:rsidP="00CC28C9">
      <w:pPr>
        <w:jc w:val="both"/>
      </w:pPr>
    </w:p>
    <w:p w:rsidR="00852EB8" w:rsidRPr="00852EB8" w:rsidRDefault="00852EB8" w:rsidP="00CC28C9">
      <w:pPr>
        <w:jc w:val="both"/>
      </w:pPr>
      <w:r w:rsidRPr="00852EB8">
        <w:lastRenderedPageBreak/>
        <w:t>Lorsque le maître d'ouvrage dispose des résultats de la mise en concurrence relative à la passation des marchés de travaux, le maître d'</w:t>
      </w:r>
      <w:proofErr w:type="spellStart"/>
      <w:r w:rsidRPr="00852EB8">
        <w:t>oeuvre</w:t>
      </w:r>
      <w:proofErr w:type="spellEnd"/>
      <w:r w:rsidRPr="00852EB8">
        <w:t xml:space="preserve"> établit le coût des travaux tel qu'il résulte de la consultation (coût de référence). </w:t>
      </w:r>
    </w:p>
    <w:p w:rsidR="00852EB8" w:rsidRPr="00852EB8" w:rsidRDefault="00852EB8" w:rsidP="00CC28C9">
      <w:pPr>
        <w:jc w:val="both"/>
      </w:pPr>
      <w:r w:rsidRPr="00852EB8">
        <w:t>Si ce coût est supérieur au coût prévisionnel des travaux, le maître d'ouvrage peut déclarer la consultation infructueuse. Le maître d'ouvrage peut également demander la reprise des études. Le maître d'</w:t>
      </w:r>
      <w:proofErr w:type="spellStart"/>
      <w:r w:rsidRPr="00852EB8">
        <w:t>oeuvre</w:t>
      </w:r>
      <w:proofErr w:type="spellEnd"/>
      <w:r w:rsidRPr="00852EB8">
        <w:t xml:space="preserve"> a l'obligation de les reprendre conformément au programme initial et sans que cela n'ouvre droit à aucune rémunération complémentaire, pour aboutir à un nouveau dossier de consultation des entreprises ou à une nouvelle base de négociation devant conduire à une offre respectant le seuil de tolérance. 10 </w:t>
      </w:r>
    </w:p>
    <w:p w:rsidR="00852EB8" w:rsidRDefault="00852EB8" w:rsidP="00CC28C9">
      <w:pPr>
        <w:jc w:val="both"/>
      </w:pPr>
      <w:r w:rsidRPr="00852EB8">
        <w:t>Le maître d'</w:t>
      </w:r>
      <w:proofErr w:type="spellStart"/>
      <w:r w:rsidRPr="00852EB8">
        <w:t>oeuvre</w:t>
      </w:r>
      <w:proofErr w:type="spellEnd"/>
      <w:r w:rsidRPr="00852EB8">
        <w:t xml:space="preserve"> fait des propositions dans ce sens au maitre d'ouvrage dans un délai de quinze jours. Sur la base de cette nouvelle étude et après acceptation par le maître d'ouvrage, le maître d'</w:t>
      </w:r>
      <w:proofErr w:type="spellStart"/>
      <w:r w:rsidRPr="00852EB8">
        <w:t>oeuvre</w:t>
      </w:r>
      <w:proofErr w:type="spellEnd"/>
      <w:r w:rsidRPr="00852EB8">
        <w:t xml:space="preserve"> doit établir un nouveau dossier de consultation des entreprises dans un délai de quinze jours à compter de l'accusé réception de cette acceptation afin de permettre au maître d'ouvrage de lancer une nouvelle procédure ou engager une nouvelle négociation. </w:t>
      </w:r>
    </w:p>
    <w:p w:rsidR="00852EB8" w:rsidRPr="00852EB8" w:rsidRDefault="00852EB8" w:rsidP="00CC28C9">
      <w:pPr>
        <w:jc w:val="both"/>
      </w:pPr>
    </w:p>
    <w:p w:rsidR="00852EB8" w:rsidRDefault="00852EB8" w:rsidP="00CC28C9">
      <w:pPr>
        <w:jc w:val="both"/>
        <w:rPr>
          <w:b/>
          <w:bCs/>
          <w:i/>
          <w:iCs/>
        </w:rPr>
      </w:pPr>
      <w:r w:rsidRPr="00852EB8">
        <w:rPr>
          <w:b/>
          <w:bCs/>
          <w:i/>
          <w:iCs/>
        </w:rPr>
        <w:t xml:space="preserve">c) Tolérance en phase travaux </w:t>
      </w:r>
    </w:p>
    <w:p w:rsidR="00852EB8" w:rsidRPr="00852EB8" w:rsidRDefault="00852EB8" w:rsidP="00CC28C9">
      <w:pPr>
        <w:jc w:val="both"/>
      </w:pPr>
    </w:p>
    <w:p w:rsidR="00852EB8" w:rsidRPr="00852EB8" w:rsidRDefault="00852EB8" w:rsidP="00CC28C9">
      <w:pPr>
        <w:jc w:val="both"/>
      </w:pPr>
      <w:r w:rsidRPr="00852EB8">
        <w:t xml:space="preserve">Coût de réalisation des travaux : </w:t>
      </w:r>
    </w:p>
    <w:p w:rsidR="00852EB8" w:rsidRPr="00852EB8" w:rsidRDefault="00852EB8" w:rsidP="00CC28C9">
      <w:pPr>
        <w:jc w:val="both"/>
      </w:pPr>
      <w:r w:rsidRPr="00852EB8">
        <w:t>Le maître d'</w:t>
      </w:r>
      <w:proofErr w:type="spellStart"/>
      <w:r w:rsidRPr="00852EB8">
        <w:t>oeuvre</w:t>
      </w:r>
      <w:proofErr w:type="spellEnd"/>
      <w:r w:rsidRPr="00852EB8">
        <w:t xml:space="preserve"> s'engage sur le coût qui résulte des marchés de travaux passés par le maître d'ouvrage (coût de réalisation). Il est égal à la somme des montants initiaux des marchés de travaux. Le respect de cet engagement est contrôlé après exécution complète des travaux nécessaires à la réalisation de l'ouvrage en tenant compte du coût total définitif des travaux résultant des décomptes finaux des entreprises (coût constaté). </w:t>
      </w:r>
    </w:p>
    <w:p w:rsidR="00852EB8" w:rsidRPr="00852EB8" w:rsidRDefault="00852EB8" w:rsidP="00CC28C9">
      <w:pPr>
        <w:jc w:val="both"/>
      </w:pPr>
      <w:r w:rsidRPr="00852EB8">
        <w:t xml:space="preserve">Taux de tolérance (T2) : </w:t>
      </w:r>
    </w:p>
    <w:p w:rsidR="00852EB8" w:rsidRPr="00852EB8" w:rsidRDefault="00852EB8" w:rsidP="00CC28C9">
      <w:pPr>
        <w:jc w:val="both"/>
      </w:pPr>
      <w:r w:rsidRPr="00852EB8">
        <w:t xml:space="preserve">Le coût de réalisation des travaux est assorti d'un taux de tolérance égal à 2%. </w:t>
      </w:r>
    </w:p>
    <w:p w:rsidR="00852EB8" w:rsidRPr="00852EB8" w:rsidRDefault="00852EB8" w:rsidP="00CC28C9">
      <w:pPr>
        <w:jc w:val="both"/>
      </w:pPr>
      <w:r w:rsidRPr="00852EB8">
        <w:t xml:space="preserve">Ecart toléré (E02) : </w:t>
      </w:r>
    </w:p>
    <w:p w:rsidR="00852EB8" w:rsidRPr="00852EB8" w:rsidRDefault="00852EB8" w:rsidP="00CC28C9">
      <w:pPr>
        <w:jc w:val="both"/>
      </w:pPr>
      <w:r w:rsidRPr="00852EB8">
        <w:t xml:space="preserve">L'écart toléré est le produit du coût de réalisation des travaux (CRT) par le taux de tolérance ci-dessus. E02 = CRT x T2 </w:t>
      </w:r>
    </w:p>
    <w:p w:rsidR="00852EB8" w:rsidRPr="00852EB8" w:rsidRDefault="00852EB8" w:rsidP="00CC28C9">
      <w:pPr>
        <w:jc w:val="both"/>
      </w:pPr>
      <w:r w:rsidRPr="00852EB8">
        <w:t xml:space="preserve">Seuil de tolérance (ST2) : </w:t>
      </w:r>
    </w:p>
    <w:p w:rsidR="00852EB8" w:rsidRPr="00852EB8" w:rsidRDefault="00852EB8" w:rsidP="00CC28C9">
      <w:pPr>
        <w:jc w:val="both"/>
      </w:pPr>
      <w:r w:rsidRPr="00852EB8">
        <w:t xml:space="preserve">Le seuil de tolérance est égal au coût de réalisation des travaux augmenté de l'écart toléré ci-dessus. ST2 = CRT + E02 </w:t>
      </w:r>
    </w:p>
    <w:p w:rsidR="00852EB8" w:rsidRPr="00852EB8" w:rsidRDefault="00852EB8" w:rsidP="00CC28C9">
      <w:pPr>
        <w:jc w:val="both"/>
      </w:pPr>
      <w:r w:rsidRPr="00852EB8">
        <w:t xml:space="preserve">Pénalités pour dépassement du seuil de tolérance : </w:t>
      </w:r>
    </w:p>
    <w:p w:rsidR="00852EB8" w:rsidRPr="00852EB8" w:rsidRDefault="00852EB8" w:rsidP="00CC28C9">
      <w:pPr>
        <w:jc w:val="both"/>
      </w:pPr>
      <w:r w:rsidRPr="00852EB8">
        <w:t>Si le coût constaté est supérieur au seuil de tolérance tel que défini précédemment, le maître d'</w:t>
      </w:r>
      <w:proofErr w:type="spellStart"/>
      <w:r w:rsidRPr="00852EB8">
        <w:t>oeuvre</w:t>
      </w:r>
      <w:proofErr w:type="spellEnd"/>
      <w:r w:rsidRPr="00852EB8">
        <w:t xml:space="preserve"> supporte une pénalité égale à la différence entre le coût constaté et le seuil de tolérance multiplié par le taux défini ci-après. </w:t>
      </w:r>
    </w:p>
    <w:p w:rsidR="00852EB8" w:rsidRPr="00852EB8" w:rsidRDefault="00852EB8" w:rsidP="00CC28C9">
      <w:pPr>
        <w:jc w:val="both"/>
      </w:pPr>
      <w:r w:rsidRPr="00852EB8">
        <w:t xml:space="preserve">Ce taux est égal au taux de rémunération fixé dans l'acte d'engagement multiplié par 2. Cependant, cette réduction est limitée à 15% du montant des rémunérations des éléments postérieurs à l'attribution des travaux. </w:t>
      </w:r>
    </w:p>
    <w:p w:rsidR="00852EB8" w:rsidRDefault="00852EB8" w:rsidP="00CC28C9">
      <w:pPr>
        <w:jc w:val="both"/>
      </w:pPr>
      <w:r w:rsidRPr="00852EB8">
        <w:lastRenderedPageBreak/>
        <w:t xml:space="preserve">Si, en cours d'exécution de travaux, le coût de réalisation des ouvrages augmenté du coût des travaux non prévus (hors travaux modificatifs) est inférieur au seuil de tolérance défini ci-dessus, des retenues intermédiaires peuvent être appliquées sur les décomptes correspondants aux éléments de mission DET et AOR. </w:t>
      </w:r>
    </w:p>
    <w:p w:rsidR="00852EB8" w:rsidRDefault="00852EB8" w:rsidP="00CC28C9">
      <w:pPr>
        <w:jc w:val="both"/>
      </w:pPr>
    </w:p>
    <w:p w:rsidR="004754A7" w:rsidRPr="00852EB8" w:rsidRDefault="004754A7" w:rsidP="00CC28C9">
      <w:pPr>
        <w:jc w:val="both"/>
      </w:pPr>
    </w:p>
    <w:p w:rsidR="00852EB8" w:rsidRPr="00BC7D4B" w:rsidRDefault="00852EB8" w:rsidP="00BC7D4B">
      <w:pPr>
        <w:ind w:firstLine="708"/>
        <w:jc w:val="both"/>
        <w:rPr>
          <w:b/>
          <w:bCs/>
          <w:sz w:val="28"/>
          <w:szCs w:val="28"/>
        </w:rPr>
      </w:pPr>
      <w:r w:rsidRPr="00BC7D4B">
        <w:rPr>
          <w:b/>
          <w:bCs/>
          <w:sz w:val="28"/>
          <w:szCs w:val="28"/>
        </w:rPr>
        <w:t xml:space="preserve">IV. </w:t>
      </w:r>
      <w:r w:rsidR="00BC7D4B" w:rsidRPr="00BC7D4B">
        <w:rPr>
          <w:b/>
          <w:bCs/>
          <w:sz w:val="28"/>
          <w:szCs w:val="28"/>
        </w:rPr>
        <w:tab/>
      </w:r>
      <w:r w:rsidRPr="00BC7D4B">
        <w:rPr>
          <w:b/>
          <w:bCs/>
          <w:sz w:val="28"/>
          <w:szCs w:val="28"/>
        </w:rPr>
        <w:t xml:space="preserve">Dispositions financières </w:t>
      </w:r>
    </w:p>
    <w:p w:rsidR="00852EB8" w:rsidRDefault="00852EB8" w:rsidP="00CC28C9">
      <w:pPr>
        <w:jc w:val="both"/>
      </w:pPr>
    </w:p>
    <w:p w:rsidR="004754A7" w:rsidRPr="00852EB8" w:rsidRDefault="004754A7" w:rsidP="00CC28C9">
      <w:pPr>
        <w:jc w:val="both"/>
      </w:pPr>
    </w:p>
    <w:p w:rsidR="00852EB8" w:rsidRPr="00852EB8" w:rsidRDefault="00852EB8" w:rsidP="00CC28C9">
      <w:pPr>
        <w:jc w:val="both"/>
      </w:pPr>
      <w:r w:rsidRPr="00852EB8">
        <w:rPr>
          <w:b/>
          <w:bCs/>
          <w:i/>
          <w:iCs/>
        </w:rPr>
        <w:t xml:space="preserve">1. TVA </w:t>
      </w:r>
    </w:p>
    <w:p w:rsidR="00852EB8" w:rsidRPr="00852EB8" w:rsidRDefault="00852EB8" w:rsidP="00CC28C9">
      <w:pPr>
        <w:jc w:val="both"/>
      </w:pPr>
    </w:p>
    <w:p w:rsidR="00852EB8" w:rsidRPr="00852EB8" w:rsidRDefault="00852EB8" w:rsidP="00CC28C9">
      <w:pPr>
        <w:jc w:val="both"/>
      </w:pPr>
      <w:r w:rsidRPr="00852EB8">
        <w:t xml:space="preserve">Sauf disposition contraire, tous les montants figurants dans le présent marché sont exprimés hors TVA. </w:t>
      </w:r>
    </w:p>
    <w:p w:rsidR="00852EB8" w:rsidRPr="00852EB8" w:rsidRDefault="00852EB8" w:rsidP="00CC28C9">
      <w:pPr>
        <w:jc w:val="both"/>
      </w:pPr>
      <w:r w:rsidRPr="00852EB8">
        <w:t xml:space="preserve">Les montants des comptes sont calculés en appliquant le taux de T.V.A. en vigueur lors de l'exécution des prestations. 11 </w:t>
      </w:r>
    </w:p>
    <w:p w:rsidR="00852EB8" w:rsidRPr="00852EB8" w:rsidRDefault="00852EB8" w:rsidP="00CC28C9">
      <w:pPr>
        <w:jc w:val="both"/>
      </w:pPr>
    </w:p>
    <w:p w:rsidR="00852EB8" w:rsidRPr="00852EB8" w:rsidRDefault="00852EB8" w:rsidP="00CC28C9">
      <w:pPr>
        <w:jc w:val="both"/>
      </w:pPr>
      <w:r w:rsidRPr="00852EB8">
        <w:rPr>
          <w:b/>
          <w:bCs/>
          <w:i/>
          <w:iCs/>
        </w:rPr>
        <w:t xml:space="preserve">2. Nantissement - Cession de créances </w:t>
      </w:r>
    </w:p>
    <w:p w:rsidR="00852EB8" w:rsidRPr="00852EB8" w:rsidRDefault="00852EB8" w:rsidP="00CC28C9">
      <w:pPr>
        <w:jc w:val="both"/>
      </w:pPr>
    </w:p>
    <w:p w:rsidR="00852EB8" w:rsidRDefault="00852EB8" w:rsidP="00CC28C9">
      <w:pPr>
        <w:jc w:val="both"/>
      </w:pPr>
      <w:r w:rsidRPr="00852EB8">
        <w:t>En même temps que la notification du marché, il est remis à la demande du maître d'</w:t>
      </w:r>
      <w:proofErr w:type="spellStart"/>
      <w:r w:rsidRPr="00852EB8">
        <w:t>oeuvre</w:t>
      </w:r>
      <w:proofErr w:type="spellEnd"/>
      <w:r w:rsidRPr="00852EB8">
        <w:t xml:space="preserve">, une copie de l'original de l'acte d'engagement certifié conforme et portant la mention « copie certifiée conforme à l'original délivrée en unique exemplaire » pour être remise à l'établissement de crédit en cas de cession ou de nantissement de créance consenti. </w:t>
      </w:r>
    </w:p>
    <w:p w:rsidR="00BC7D4B" w:rsidRPr="00852EB8" w:rsidRDefault="00BC7D4B" w:rsidP="00CC28C9">
      <w:pPr>
        <w:jc w:val="both"/>
      </w:pPr>
    </w:p>
    <w:p w:rsidR="00852EB8" w:rsidRPr="00852EB8" w:rsidRDefault="00852EB8" w:rsidP="00CC28C9">
      <w:pPr>
        <w:jc w:val="both"/>
      </w:pPr>
      <w:r w:rsidRPr="00852EB8">
        <w:rPr>
          <w:b/>
          <w:bCs/>
          <w:i/>
          <w:iCs/>
        </w:rPr>
        <w:t xml:space="preserve">3. Prix - Règlement des comptes </w:t>
      </w:r>
    </w:p>
    <w:p w:rsidR="00852EB8" w:rsidRPr="00852EB8" w:rsidRDefault="00852EB8" w:rsidP="00CC28C9">
      <w:pPr>
        <w:jc w:val="both"/>
      </w:pPr>
    </w:p>
    <w:p w:rsidR="00852EB8" w:rsidRPr="00852EB8" w:rsidRDefault="00852EB8" w:rsidP="00CC28C9">
      <w:pPr>
        <w:jc w:val="both"/>
      </w:pPr>
      <w:r w:rsidRPr="00852EB8">
        <w:rPr>
          <w:i/>
          <w:iCs/>
        </w:rPr>
        <w:t xml:space="preserve">a) Forme du prix </w:t>
      </w:r>
    </w:p>
    <w:p w:rsidR="00852EB8" w:rsidRPr="00852EB8" w:rsidRDefault="00852EB8" w:rsidP="00CC28C9">
      <w:pPr>
        <w:jc w:val="both"/>
      </w:pPr>
      <w:r w:rsidRPr="00852EB8">
        <w:t xml:space="preserve">Le prix est actualisable et révisable. </w:t>
      </w:r>
    </w:p>
    <w:p w:rsidR="00852EB8" w:rsidRPr="00852EB8" w:rsidRDefault="00852EB8" w:rsidP="00CC28C9">
      <w:pPr>
        <w:jc w:val="both"/>
      </w:pPr>
      <w:r w:rsidRPr="00852EB8">
        <w:t>L'index de référence choisi en fonction de sa structure pour représenter l'évolution du prix des prestations du maître d'</w:t>
      </w:r>
      <w:proofErr w:type="spellStart"/>
      <w:r w:rsidRPr="00852EB8">
        <w:t>oeuvre</w:t>
      </w:r>
      <w:proofErr w:type="spellEnd"/>
      <w:r w:rsidRPr="00852EB8">
        <w:t xml:space="preserve"> faisant l'objet du marché est : Index Ingénierie I </w:t>
      </w:r>
    </w:p>
    <w:p w:rsidR="00852EB8" w:rsidRPr="00852EB8" w:rsidRDefault="00852EB8" w:rsidP="00CC28C9">
      <w:pPr>
        <w:jc w:val="both"/>
      </w:pPr>
      <w:r w:rsidRPr="00852EB8">
        <w:t xml:space="preserve">La révision est effectuée par application au prix d'un coefficient (c) de révision donné par la formule : c = 0,15 + 0,85 Im/I0 </w:t>
      </w:r>
    </w:p>
    <w:p w:rsidR="00852EB8" w:rsidRPr="00852EB8" w:rsidRDefault="00852EB8" w:rsidP="00CC28C9">
      <w:pPr>
        <w:jc w:val="both"/>
      </w:pPr>
      <w:r w:rsidRPr="00852EB8">
        <w:t xml:space="preserve">Dans laquelle : </w:t>
      </w:r>
    </w:p>
    <w:p w:rsidR="00852EB8" w:rsidRPr="00852EB8" w:rsidRDefault="00852EB8" w:rsidP="00CC28C9">
      <w:pPr>
        <w:jc w:val="both"/>
      </w:pPr>
      <w:r w:rsidRPr="00852EB8">
        <w:t xml:space="preserve">Im : index ingénierie du mois m contractuel de commencement des études </w:t>
      </w:r>
    </w:p>
    <w:p w:rsidR="00852EB8" w:rsidRPr="00852EB8" w:rsidRDefault="00852EB8" w:rsidP="00CC28C9">
      <w:pPr>
        <w:jc w:val="both"/>
      </w:pPr>
      <w:r w:rsidRPr="00852EB8">
        <w:t xml:space="preserve">I0 : index ingénierie du mois m0 des études fixé à l'acte d'engagement (mois d'établissement du prix) </w:t>
      </w:r>
    </w:p>
    <w:p w:rsidR="00852EB8" w:rsidRPr="00852EB8" w:rsidRDefault="00852EB8" w:rsidP="00CC28C9">
      <w:pPr>
        <w:jc w:val="both"/>
      </w:pPr>
      <w:r w:rsidRPr="00852EB8">
        <w:rPr>
          <w:b/>
          <w:bCs/>
          <w:i/>
          <w:iCs/>
        </w:rPr>
        <w:t xml:space="preserve">b) </w:t>
      </w:r>
      <w:r w:rsidRPr="00852EB8">
        <w:rPr>
          <w:i/>
          <w:iCs/>
        </w:rPr>
        <w:t xml:space="preserve">Mode de répartition des paiements </w:t>
      </w:r>
    </w:p>
    <w:p w:rsidR="00852EB8" w:rsidRPr="00852EB8" w:rsidRDefault="00852EB8" w:rsidP="00CC28C9">
      <w:pPr>
        <w:jc w:val="both"/>
      </w:pPr>
      <w:r w:rsidRPr="00852EB8">
        <w:lastRenderedPageBreak/>
        <w:t xml:space="preserve">L'acte d'engagement indique ce qui doit être réglé respectivement au titulaire du marché et éventuellement à ses cotraitants ou sous-traitants. </w:t>
      </w:r>
    </w:p>
    <w:p w:rsidR="00852EB8" w:rsidRPr="00852EB8" w:rsidRDefault="00852EB8" w:rsidP="00CC28C9">
      <w:pPr>
        <w:jc w:val="both"/>
      </w:pPr>
      <w:r w:rsidRPr="00852EB8">
        <w:rPr>
          <w:b/>
          <w:bCs/>
          <w:i/>
          <w:iCs/>
        </w:rPr>
        <w:t xml:space="preserve">c) </w:t>
      </w:r>
      <w:r w:rsidRPr="00852EB8">
        <w:rPr>
          <w:i/>
          <w:iCs/>
        </w:rPr>
        <w:t xml:space="preserve">Avance </w:t>
      </w:r>
    </w:p>
    <w:p w:rsidR="00852EB8" w:rsidRPr="00852EB8" w:rsidRDefault="00852EB8" w:rsidP="00CC28C9">
      <w:pPr>
        <w:jc w:val="both"/>
      </w:pPr>
      <w:r w:rsidRPr="00852EB8">
        <w:t xml:space="preserve">Il n'est pas prévu le versement d'une avance forfaitaire. </w:t>
      </w:r>
    </w:p>
    <w:p w:rsidR="00852EB8" w:rsidRPr="00852EB8" w:rsidRDefault="00852EB8" w:rsidP="00CC28C9">
      <w:pPr>
        <w:jc w:val="both"/>
      </w:pPr>
      <w:r w:rsidRPr="00852EB8">
        <w:rPr>
          <w:b/>
          <w:bCs/>
          <w:i/>
          <w:iCs/>
        </w:rPr>
        <w:t xml:space="preserve">d) </w:t>
      </w:r>
      <w:r w:rsidRPr="00852EB8">
        <w:rPr>
          <w:i/>
          <w:iCs/>
        </w:rPr>
        <w:t xml:space="preserve">Acompte </w:t>
      </w:r>
    </w:p>
    <w:p w:rsidR="00852EB8" w:rsidRPr="00852EB8" w:rsidRDefault="00852EB8" w:rsidP="00CC28C9">
      <w:pPr>
        <w:jc w:val="both"/>
      </w:pPr>
      <w:r w:rsidRPr="00852EB8">
        <w:t xml:space="preserve">Le règlement des sommes dues au titulaire sera fait suivant l'avancement de la mission selon les dispositions de l'article 11 du CCAG-PI. </w:t>
      </w:r>
    </w:p>
    <w:p w:rsidR="00852EB8" w:rsidRPr="00852EB8" w:rsidRDefault="00852EB8" w:rsidP="00CC28C9">
      <w:pPr>
        <w:jc w:val="both"/>
      </w:pPr>
      <w:r w:rsidRPr="00852EB8">
        <w:rPr>
          <w:b/>
          <w:bCs/>
          <w:i/>
          <w:iCs/>
        </w:rPr>
        <w:t xml:space="preserve">e) </w:t>
      </w:r>
      <w:r w:rsidRPr="00852EB8">
        <w:rPr>
          <w:i/>
          <w:iCs/>
        </w:rPr>
        <w:t xml:space="preserve">Solde </w:t>
      </w:r>
    </w:p>
    <w:p w:rsidR="00852EB8" w:rsidRPr="00852EB8" w:rsidRDefault="00852EB8" w:rsidP="00CC28C9">
      <w:pPr>
        <w:jc w:val="both"/>
      </w:pPr>
      <w:r w:rsidRPr="00852EB8">
        <w:t>Après constatation de l'achèvement de sa mission dans les conditions prévues dans le présent CCP, le maître d'</w:t>
      </w:r>
      <w:proofErr w:type="spellStart"/>
      <w:r w:rsidRPr="00852EB8">
        <w:t>oeuvre</w:t>
      </w:r>
      <w:proofErr w:type="spellEnd"/>
      <w:r w:rsidRPr="00852EB8">
        <w:t xml:space="preserve"> adresse au maître d'ouvrage une demande de paiement du solde sous la forme d'un projet de décompte final. </w:t>
      </w:r>
    </w:p>
    <w:p w:rsidR="00852EB8" w:rsidRPr="00852EB8" w:rsidRDefault="00852EB8" w:rsidP="00CC28C9">
      <w:pPr>
        <w:jc w:val="both"/>
      </w:pPr>
      <w:r w:rsidRPr="00852EB8">
        <w:rPr>
          <w:b/>
          <w:bCs/>
          <w:i/>
          <w:iCs/>
        </w:rPr>
        <w:t xml:space="preserve">f) </w:t>
      </w:r>
      <w:r w:rsidRPr="00852EB8">
        <w:rPr>
          <w:i/>
          <w:iCs/>
        </w:rPr>
        <w:t xml:space="preserve">Délai de paiement </w:t>
      </w:r>
    </w:p>
    <w:p w:rsidR="00852EB8" w:rsidRPr="00852EB8" w:rsidRDefault="00852EB8" w:rsidP="00CC28C9">
      <w:pPr>
        <w:jc w:val="both"/>
      </w:pPr>
      <w:r w:rsidRPr="00852EB8">
        <w:t xml:space="preserve">Les sommes dues en exécution du présent marché sont payées dans un délai de 30 jours. </w:t>
      </w:r>
    </w:p>
    <w:p w:rsidR="00852EB8" w:rsidRPr="00852EB8" w:rsidRDefault="00852EB8" w:rsidP="00CC28C9">
      <w:pPr>
        <w:jc w:val="both"/>
      </w:pPr>
      <w:r w:rsidRPr="00852EB8">
        <w:t xml:space="preserve">Le dépassement du délai de paiement ouvrira de plein droit et sans autre formalité, pour le titulaire du marché ou le(s) sous-traitant(s), le bénéfice d'intérêts moratoires. Le taux des intérêts moratoires applicable est le taux d'intérêt légal majoré de 8 points. 12 </w:t>
      </w:r>
    </w:p>
    <w:p w:rsidR="00852EB8" w:rsidRDefault="00852EB8" w:rsidP="00CC28C9">
      <w:pPr>
        <w:jc w:val="both"/>
      </w:pPr>
    </w:p>
    <w:p w:rsidR="004754A7" w:rsidRPr="00852EB8" w:rsidRDefault="004754A7" w:rsidP="00CC28C9">
      <w:pPr>
        <w:jc w:val="both"/>
      </w:pPr>
    </w:p>
    <w:p w:rsidR="00852EB8" w:rsidRPr="00BC7D4B" w:rsidRDefault="00852EB8" w:rsidP="00BC7D4B">
      <w:pPr>
        <w:ind w:firstLine="708"/>
        <w:jc w:val="both"/>
        <w:rPr>
          <w:b/>
          <w:bCs/>
          <w:sz w:val="28"/>
          <w:szCs w:val="28"/>
        </w:rPr>
      </w:pPr>
      <w:r w:rsidRPr="00BC7D4B">
        <w:rPr>
          <w:b/>
          <w:bCs/>
          <w:sz w:val="28"/>
          <w:szCs w:val="28"/>
        </w:rPr>
        <w:t xml:space="preserve">V. </w:t>
      </w:r>
      <w:r w:rsidR="00BC7D4B" w:rsidRPr="00BC7D4B">
        <w:rPr>
          <w:b/>
          <w:bCs/>
          <w:sz w:val="28"/>
          <w:szCs w:val="28"/>
        </w:rPr>
        <w:tab/>
      </w:r>
      <w:r w:rsidRPr="00BC7D4B">
        <w:rPr>
          <w:b/>
          <w:bCs/>
          <w:sz w:val="28"/>
          <w:szCs w:val="28"/>
        </w:rPr>
        <w:t xml:space="preserve">Délai - Pénalités pour retard </w:t>
      </w:r>
    </w:p>
    <w:p w:rsidR="004754A7" w:rsidRDefault="004754A7" w:rsidP="00CC28C9">
      <w:pPr>
        <w:jc w:val="both"/>
        <w:rPr>
          <w:b/>
          <w:bCs/>
        </w:rPr>
      </w:pPr>
    </w:p>
    <w:p w:rsidR="004754A7" w:rsidRPr="00852EB8" w:rsidRDefault="004754A7" w:rsidP="00CC28C9">
      <w:pPr>
        <w:jc w:val="both"/>
      </w:pPr>
    </w:p>
    <w:p w:rsidR="00852EB8" w:rsidRPr="00852EB8" w:rsidRDefault="00852EB8" w:rsidP="00CC28C9">
      <w:pPr>
        <w:jc w:val="both"/>
      </w:pPr>
      <w:r w:rsidRPr="00852EB8">
        <w:rPr>
          <w:b/>
          <w:bCs/>
          <w:i/>
          <w:iCs/>
        </w:rPr>
        <w:t xml:space="preserve">1. Délai </w:t>
      </w:r>
    </w:p>
    <w:p w:rsidR="00852EB8" w:rsidRPr="00852EB8" w:rsidRDefault="00852EB8" w:rsidP="00CC28C9">
      <w:pPr>
        <w:jc w:val="both"/>
      </w:pPr>
    </w:p>
    <w:p w:rsidR="00852EB8" w:rsidRDefault="00852EB8" w:rsidP="00CC28C9">
      <w:pPr>
        <w:jc w:val="both"/>
      </w:pPr>
      <w:r w:rsidRPr="00852EB8">
        <w:t xml:space="preserve">Les délais d'établissement des documents d'études sont </w:t>
      </w:r>
      <w:r w:rsidR="004754A7">
        <w:t>fixés dans l'acte d'engagement.</w:t>
      </w:r>
    </w:p>
    <w:p w:rsidR="004754A7" w:rsidRPr="00852EB8" w:rsidRDefault="004754A7" w:rsidP="00CC28C9">
      <w:pPr>
        <w:jc w:val="both"/>
      </w:pPr>
    </w:p>
    <w:p w:rsidR="00852EB8" w:rsidRPr="00852EB8" w:rsidRDefault="00852EB8" w:rsidP="00CC28C9">
      <w:pPr>
        <w:jc w:val="both"/>
      </w:pPr>
      <w:r w:rsidRPr="00852EB8">
        <w:rPr>
          <w:b/>
          <w:bCs/>
          <w:i/>
          <w:iCs/>
        </w:rPr>
        <w:t xml:space="preserve">2. Pénalités en cas de retard dans la présentation des documents </w:t>
      </w:r>
    </w:p>
    <w:p w:rsidR="00852EB8" w:rsidRPr="00852EB8" w:rsidRDefault="00852EB8" w:rsidP="00CC28C9">
      <w:pPr>
        <w:jc w:val="both"/>
      </w:pPr>
    </w:p>
    <w:p w:rsidR="00852EB8" w:rsidRPr="00852EB8" w:rsidRDefault="00852EB8" w:rsidP="00CC28C9">
      <w:pPr>
        <w:jc w:val="both"/>
      </w:pPr>
      <w:r w:rsidRPr="00852EB8">
        <w:t>Par dérogation à l'article 14 du CCAG-PI, en cas de retard du maitre d'</w:t>
      </w:r>
      <w:proofErr w:type="spellStart"/>
      <w:r w:rsidRPr="00852EB8">
        <w:t>oeuvre</w:t>
      </w:r>
      <w:proofErr w:type="spellEnd"/>
      <w:r w:rsidRPr="00852EB8">
        <w:t xml:space="preserve"> dans la présentation des documents, dont les délais sont fixés dans l'acte d'engagement, le maître d'</w:t>
      </w:r>
      <w:proofErr w:type="spellStart"/>
      <w:r w:rsidRPr="00852EB8">
        <w:t>oeuvre</w:t>
      </w:r>
      <w:proofErr w:type="spellEnd"/>
      <w:r w:rsidRPr="00852EB8">
        <w:t xml:space="preserve"> encourt des pénalités dont le montant par jour calendaire de retard est de : </w:t>
      </w:r>
    </w:p>
    <w:p w:rsidR="00852EB8" w:rsidRPr="00852EB8" w:rsidRDefault="00852EB8" w:rsidP="00CC28C9">
      <w:pPr>
        <w:jc w:val="both"/>
      </w:pPr>
      <w:r w:rsidRPr="00852EB8">
        <w:t xml:space="preserve">- 50 € HT par jour de retard sur tous les éléments de la mission du marché </w:t>
      </w:r>
    </w:p>
    <w:p w:rsidR="00852EB8" w:rsidRPr="00852EB8" w:rsidRDefault="00852EB8" w:rsidP="00CC28C9">
      <w:pPr>
        <w:jc w:val="both"/>
      </w:pPr>
      <w:r w:rsidRPr="00852EB8">
        <w:t xml:space="preserve">Le point de départ de ces délais est fixé comme suit : </w:t>
      </w:r>
    </w:p>
    <w:p w:rsidR="00852EB8" w:rsidRPr="00852EB8" w:rsidRDefault="00852EB8" w:rsidP="00CC28C9">
      <w:pPr>
        <w:jc w:val="both"/>
      </w:pPr>
      <w:r w:rsidRPr="00852EB8">
        <w:t>- 1er élément : date de l'accusé de réception, par le maître d'</w:t>
      </w:r>
      <w:proofErr w:type="spellStart"/>
      <w:r w:rsidRPr="00852EB8">
        <w:t>oeuvre</w:t>
      </w:r>
      <w:proofErr w:type="spellEnd"/>
      <w:r w:rsidRPr="00852EB8">
        <w:t xml:space="preserve">, de la notification du marché </w:t>
      </w:r>
    </w:p>
    <w:p w:rsidR="00852EB8" w:rsidRDefault="00852EB8" w:rsidP="00CC28C9">
      <w:pPr>
        <w:jc w:val="both"/>
      </w:pPr>
      <w:r w:rsidRPr="00852EB8">
        <w:lastRenderedPageBreak/>
        <w:t>- Autres éléments ou partie d'éléments suivants : date de l'accusé de réception par le maître d'</w:t>
      </w:r>
      <w:proofErr w:type="spellStart"/>
      <w:r w:rsidRPr="00852EB8">
        <w:t>oeuvre</w:t>
      </w:r>
      <w:proofErr w:type="spellEnd"/>
      <w:r w:rsidRPr="00852EB8">
        <w:t xml:space="preserve"> du prononcé de la réception du document d'études le précédent, dans l'ordre chronologique</w:t>
      </w:r>
      <w:r w:rsidR="004754A7">
        <w:t xml:space="preserve"> de déroulement de l'opération.</w:t>
      </w:r>
    </w:p>
    <w:p w:rsidR="004754A7" w:rsidRDefault="004754A7" w:rsidP="00CC28C9">
      <w:pPr>
        <w:jc w:val="both"/>
      </w:pPr>
    </w:p>
    <w:p w:rsidR="004754A7" w:rsidRPr="00852EB8" w:rsidRDefault="004754A7" w:rsidP="00CC28C9">
      <w:pPr>
        <w:jc w:val="both"/>
      </w:pPr>
    </w:p>
    <w:p w:rsidR="00852EB8" w:rsidRPr="00BC7D4B" w:rsidRDefault="00852EB8" w:rsidP="00BC7D4B">
      <w:pPr>
        <w:ind w:firstLine="708"/>
        <w:jc w:val="both"/>
        <w:rPr>
          <w:b/>
          <w:bCs/>
          <w:sz w:val="28"/>
          <w:szCs w:val="28"/>
        </w:rPr>
      </w:pPr>
      <w:r w:rsidRPr="00BC7D4B">
        <w:rPr>
          <w:b/>
          <w:bCs/>
          <w:sz w:val="28"/>
          <w:szCs w:val="28"/>
        </w:rPr>
        <w:t xml:space="preserve">VI. </w:t>
      </w:r>
      <w:r w:rsidR="00BC7D4B" w:rsidRPr="00BC7D4B">
        <w:rPr>
          <w:b/>
          <w:bCs/>
          <w:sz w:val="28"/>
          <w:szCs w:val="28"/>
        </w:rPr>
        <w:tab/>
      </w:r>
      <w:r w:rsidRPr="00BC7D4B">
        <w:rPr>
          <w:b/>
          <w:bCs/>
          <w:sz w:val="28"/>
          <w:szCs w:val="28"/>
        </w:rPr>
        <w:t xml:space="preserve">Clauses diverses </w:t>
      </w:r>
    </w:p>
    <w:p w:rsidR="004754A7" w:rsidRDefault="004754A7" w:rsidP="00CC28C9">
      <w:pPr>
        <w:jc w:val="both"/>
        <w:rPr>
          <w:b/>
          <w:bCs/>
        </w:rPr>
      </w:pPr>
    </w:p>
    <w:p w:rsidR="004754A7" w:rsidRPr="00852EB8" w:rsidRDefault="004754A7" w:rsidP="00CC28C9">
      <w:pPr>
        <w:jc w:val="both"/>
      </w:pPr>
    </w:p>
    <w:p w:rsidR="00852EB8" w:rsidRDefault="00852EB8" w:rsidP="00CC28C9">
      <w:pPr>
        <w:jc w:val="both"/>
        <w:rPr>
          <w:b/>
          <w:bCs/>
          <w:i/>
          <w:iCs/>
        </w:rPr>
      </w:pPr>
      <w:r w:rsidRPr="00852EB8">
        <w:rPr>
          <w:b/>
          <w:bCs/>
          <w:i/>
          <w:iCs/>
        </w:rPr>
        <w:t xml:space="preserve">1. Arrêt de l’exécution de la prestation </w:t>
      </w:r>
    </w:p>
    <w:p w:rsidR="004754A7" w:rsidRPr="00852EB8" w:rsidRDefault="004754A7" w:rsidP="00CC28C9">
      <w:pPr>
        <w:jc w:val="both"/>
      </w:pPr>
    </w:p>
    <w:p w:rsidR="00852EB8" w:rsidRDefault="00852EB8" w:rsidP="00CC28C9">
      <w:pPr>
        <w:jc w:val="both"/>
      </w:pPr>
      <w:r w:rsidRPr="00852EB8">
        <w:t xml:space="preserve">Conformément à l'article 20 du CCAG-PI, le maître d'ouvrage se réserve la possibilité d'arrêter l'exécution des prestations au terme de chacune des phases techniques, éléments de mission tels que définis à l'article I 2. </w:t>
      </w:r>
      <w:proofErr w:type="gramStart"/>
      <w:r w:rsidRPr="00852EB8">
        <w:t>du</w:t>
      </w:r>
      <w:proofErr w:type="gramEnd"/>
      <w:r w:rsidRPr="00852EB8">
        <w:t xml:space="preserve"> présent CCP. </w:t>
      </w:r>
    </w:p>
    <w:p w:rsidR="004754A7" w:rsidRPr="00852EB8" w:rsidRDefault="004754A7" w:rsidP="00CC28C9">
      <w:pPr>
        <w:jc w:val="both"/>
      </w:pPr>
    </w:p>
    <w:p w:rsidR="00852EB8" w:rsidRPr="00852EB8" w:rsidRDefault="00852EB8" w:rsidP="00CC28C9">
      <w:pPr>
        <w:jc w:val="both"/>
      </w:pPr>
      <w:r w:rsidRPr="00852EB8">
        <w:rPr>
          <w:b/>
          <w:bCs/>
          <w:i/>
          <w:iCs/>
        </w:rPr>
        <w:t xml:space="preserve">2. Achèvement de la mission </w:t>
      </w:r>
    </w:p>
    <w:p w:rsidR="004754A7" w:rsidRDefault="004754A7" w:rsidP="00CC28C9">
      <w:pPr>
        <w:jc w:val="both"/>
      </w:pPr>
    </w:p>
    <w:p w:rsidR="00852EB8" w:rsidRPr="00852EB8" w:rsidRDefault="00852EB8" w:rsidP="00CC28C9">
      <w:pPr>
        <w:jc w:val="both"/>
      </w:pPr>
      <w:r w:rsidRPr="00852EB8">
        <w:t>La mission du maître d'</w:t>
      </w:r>
      <w:proofErr w:type="spellStart"/>
      <w:r w:rsidRPr="00852EB8">
        <w:t>oeuvre</w:t>
      </w:r>
      <w:proofErr w:type="spellEnd"/>
      <w:r w:rsidRPr="00852EB8">
        <w:t xml:space="preserve"> s'achève à la fin du délai de garantie de parfait achèvement, prévue à l'article 44.1 2ème alinéa du CCAG applicable aux marchés de travaux, ou après prolongation de ce délai si les réserves signalées lors de la réception ne sont pas toutes levées à la fin de cette période. Dans cette hypothèse, l'achèvement de la mission intervient lors de la levée de la dernière réserve. </w:t>
      </w:r>
    </w:p>
    <w:p w:rsidR="00852EB8" w:rsidRPr="00852EB8" w:rsidRDefault="00852EB8" w:rsidP="00CC28C9">
      <w:pPr>
        <w:jc w:val="both"/>
      </w:pPr>
      <w:r w:rsidRPr="00852EB8">
        <w:t>L'achèvement de la mission fera l'objet d'une décision établie sur demande du maître d'</w:t>
      </w:r>
      <w:proofErr w:type="spellStart"/>
      <w:r w:rsidRPr="00852EB8">
        <w:t>oeuvre</w:t>
      </w:r>
      <w:proofErr w:type="spellEnd"/>
      <w:r w:rsidRPr="00852EB8">
        <w:t xml:space="preserve">, par le maître d'ouvrage, dans les conditions de l'article 27 du CCAG-PI et constatant que le titulaire a rempli toutes ses obligations. </w:t>
      </w:r>
    </w:p>
    <w:p w:rsidR="00852EB8" w:rsidRPr="00852EB8" w:rsidRDefault="00852EB8" w:rsidP="00CC28C9">
      <w:pPr>
        <w:jc w:val="both"/>
      </w:pPr>
      <w:r w:rsidRPr="00852EB8">
        <w:t xml:space="preserve">La mission peut être interrompu à la fin de chaque phase et le titulaire pourra prétendre au paiement des honoraires correspondant à la ou aux missions réellement effectuées. 13 </w:t>
      </w:r>
    </w:p>
    <w:p w:rsidR="00852EB8" w:rsidRPr="00852EB8" w:rsidRDefault="00852EB8" w:rsidP="00CC28C9">
      <w:pPr>
        <w:jc w:val="both"/>
      </w:pPr>
    </w:p>
    <w:p w:rsidR="00852EB8" w:rsidRPr="00852EB8" w:rsidRDefault="00852EB8" w:rsidP="00CC28C9">
      <w:pPr>
        <w:jc w:val="both"/>
      </w:pPr>
      <w:r w:rsidRPr="00852EB8">
        <w:rPr>
          <w:b/>
          <w:bCs/>
          <w:i/>
          <w:iCs/>
        </w:rPr>
        <w:t xml:space="preserve">3. Résiliation du marché </w:t>
      </w:r>
    </w:p>
    <w:p w:rsidR="004754A7" w:rsidRDefault="004754A7" w:rsidP="00CC28C9">
      <w:pPr>
        <w:jc w:val="both"/>
      </w:pPr>
    </w:p>
    <w:p w:rsidR="00852EB8" w:rsidRPr="00852EB8" w:rsidRDefault="00852EB8" w:rsidP="00CC28C9">
      <w:pPr>
        <w:jc w:val="both"/>
      </w:pPr>
      <w:r w:rsidRPr="00852EB8">
        <w:t xml:space="preserve">Il sera fait le cas échéant, application des articles 29 à 36 inclus du CCAG-PI avec les précisions suivantes : </w:t>
      </w:r>
    </w:p>
    <w:p w:rsidR="00852EB8" w:rsidRPr="00852EB8" w:rsidRDefault="00852EB8" w:rsidP="00CC28C9">
      <w:pPr>
        <w:jc w:val="both"/>
      </w:pPr>
      <w:r w:rsidRPr="00852EB8">
        <w:rPr>
          <w:b/>
          <w:bCs/>
          <w:i/>
          <w:iCs/>
        </w:rPr>
        <w:t xml:space="preserve">a) </w:t>
      </w:r>
      <w:r w:rsidRPr="00852EB8">
        <w:rPr>
          <w:i/>
          <w:iCs/>
        </w:rPr>
        <w:t xml:space="preserve">Résiliation du fait du maître d'ouvrage </w:t>
      </w:r>
    </w:p>
    <w:p w:rsidR="00852EB8" w:rsidRPr="00852EB8" w:rsidRDefault="00852EB8" w:rsidP="00CC28C9">
      <w:pPr>
        <w:jc w:val="both"/>
      </w:pPr>
      <w:r w:rsidRPr="00852EB8">
        <w:t>Pour la fixation de la somme forfaitaire figurant au crédit du maître d'</w:t>
      </w:r>
      <w:proofErr w:type="spellStart"/>
      <w:r w:rsidRPr="00852EB8">
        <w:t>oeuvre</w:t>
      </w:r>
      <w:proofErr w:type="spellEnd"/>
      <w:r w:rsidRPr="00852EB8">
        <w:t xml:space="preserve">, à titre d'indemnisation, le pourcentage prévu à l'article 33 du CCAG-PI est fixé à 4 %. </w:t>
      </w:r>
    </w:p>
    <w:p w:rsidR="00852EB8" w:rsidRPr="00852EB8" w:rsidRDefault="00852EB8" w:rsidP="00CC28C9">
      <w:pPr>
        <w:jc w:val="both"/>
      </w:pPr>
      <w:r w:rsidRPr="00852EB8">
        <w:rPr>
          <w:b/>
          <w:bCs/>
          <w:i/>
          <w:iCs/>
        </w:rPr>
        <w:t xml:space="preserve">b) </w:t>
      </w:r>
      <w:r w:rsidRPr="00852EB8">
        <w:rPr>
          <w:i/>
          <w:iCs/>
        </w:rPr>
        <w:t>Résiliation sur demande du maître d'</w:t>
      </w:r>
      <w:proofErr w:type="spellStart"/>
      <w:r w:rsidRPr="00852EB8">
        <w:rPr>
          <w:i/>
          <w:iCs/>
        </w:rPr>
        <w:t>oeuvre</w:t>
      </w:r>
      <w:proofErr w:type="spellEnd"/>
      <w:r w:rsidRPr="00852EB8">
        <w:rPr>
          <w:i/>
          <w:iCs/>
        </w:rPr>
        <w:t xml:space="preserve"> </w:t>
      </w:r>
    </w:p>
    <w:p w:rsidR="00852EB8" w:rsidRPr="00852EB8" w:rsidRDefault="00852EB8" w:rsidP="00CC28C9">
      <w:pPr>
        <w:jc w:val="both"/>
      </w:pPr>
      <w:r w:rsidRPr="00852EB8">
        <w:lastRenderedPageBreak/>
        <w:t>Conformément au CCAG-PI, si le maître d'</w:t>
      </w:r>
      <w:proofErr w:type="spellStart"/>
      <w:r w:rsidRPr="00852EB8">
        <w:t>oeuvre</w:t>
      </w:r>
      <w:proofErr w:type="spellEnd"/>
      <w:r w:rsidRPr="00852EB8">
        <w:t xml:space="preserve"> rencontre des difficultés imprévisibles dont la situation nécessiterait la mise en </w:t>
      </w:r>
      <w:proofErr w:type="spellStart"/>
      <w:r w:rsidRPr="00852EB8">
        <w:t>oeuvre</w:t>
      </w:r>
      <w:proofErr w:type="spellEnd"/>
      <w:r w:rsidRPr="00852EB8">
        <w:t xml:space="preserve"> de moyens hors de proportion avec le montant du marché, il peut en demander la résiliation au maître d'ouvrage. </w:t>
      </w:r>
    </w:p>
    <w:p w:rsidR="00852EB8" w:rsidRPr="00852EB8" w:rsidRDefault="00852EB8" w:rsidP="00CC28C9">
      <w:pPr>
        <w:jc w:val="both"/>
      </w:pPr>
      <w:r w:rsidRPr="00852EB8">
        <w:t xml:space="preserve">Les prestations réalisées seront réglées avec abattement de 10 % des prestations déjà rémunérées ou à rémunérer. </w:t>
      </w:r>
    </w:p>
    <w:p w:rsidR="00852EB8" w:rsidRPr="00852EB8" w:rsidRDefault="00852EB8" w:rsidP="00CC28C9">
      <w:pPr>
        <w:jc w:val="both"/>
      </w:pPr>
      <w:r w:rsidRPr="00852EB8">
        <w:rPr>
          <w:b/>
          <w:bCs/>
          <w:i/>
          <w:iCs/>
        </w:rPr>
        <w:t xml:space="preserve">c) </w:t>
      </w:r>
      <w:r w:rsidRPr="00852EB8">
        <w:rPr>
          <w:i/>
          <w:iCs/>
        </w:rPr>
        <w:t>Résiliation aux torts du maître d'</w:t>
      </w:r>
      <w:proofErr w:type="spellStart"/>
      <w:r w:rsidRPr="00852EB8">
        <w:rPr>
          <w:i/>
          <w:iCs/>
        </w:rPr>
        <w:t>oeuvre</w:t>
      </w:r>
      <w:proofErr w:type="spellEnd"/>
      <w:r w:rsidRPr="00852EB8">
        <w:rPr>
          <w:i/>
          <w:iCs/>
        </w:rPr>
        <w:t xml:space="preserve"> </w:t>
      </w:r>
    </w:p>
    <w:p w:rsidR="00852EB8" w:rsidRPr="00852EB8" w:rsidRDefault="00852EB8" w:rsidP="00CC28C9">
      <w:pPr>
        <w:jc w:val="both"/>
      </w:pPr>
      <w:r w:rsidRPr="00852EB8">
        <w:t>Si le présent marché est résilié dans l'un des cas prévus aux articles 32 et 34 du CCAG-PI, la fraction des prestations déjà accomplies par le maître d'</w:t>
      </w:r>
      <w:proofErr w:type="spellStart"/>
      <w:r w:rsidRPr="00852EB8">
        <w:t>oeuvre</w:t>
      </w:r>
      <w:proofErr w:type="spellEnd"/>
      <w:r w:rsidRPr="00852EB8">
        <w:t xml:space="preserve"> et acceptées par le maître d'ouvrage est rémunérée avec un abattement de 10%. Toutefois, dans le cas de résiliation suite au décès ou à l'incapacité civile du titulaire, les prestations sont réglées sans abattement. </w:t>
      </w:r>
    </w:p>
    <w:p w:rsidR="00852EB8" w:rsidRDefault="00852EB8" w:rsidP="00CC28C9">
      <w:pPr>
        <w:jc w:val="both"/>
      </w:pPr>
      <w:r w:rsidRPr="00852EB8">
        <w:t>Par dérogation à l'article 32 du CCAG-PI, le marché pourra être résilié dans le cas où le maître d'</w:t>
      </w:r>
      <w:proofErr w:type="spellStart"/>
      <w:r w:rsidRPr="00852EB8">
        <w:t>oeuvre</w:t>
      </w:r>
      <w:proofErr w:type="spellEnd"/>
      <w:r w:rsidRPr="00852EB8">
        <w:t xml:space="preserve"> s'avèrerait incapable de concevoir un projet pouvant faire l'objet de marchés de travaux traités dans les limites du seuil de tolérance fixé à l'article III 5. </w:t>
      </w:r>
      <w:proofErr w:type="gramStart"/>
      <w:r w:rsidRPr="00852EB8">
        <w:t>du</w:t>
      </w:r>
      <w:proofErr w:type="gramEnd"/>
      <w:r w:rsidRPr="00852EB8">
        <w:t xml:space="preserve"> présent CCP ou bien dans le cas d'un marché infructueux lorsque le titulaire ne pourrait mener à bien les études ou négociations permettant la dévolution des marchés dans les limites du coût prévisionnel. </w:t>
      </w:r>
    </w:p>
    <w:p w:rsidR="004754A7" w:rsidRPr="00852EB8" w:rsidRDefault="004754A7" w:rsidP="00CC28C9">
      <w:pPr>
        <w:jc w:val="both"/>
      </w:pPr>
    </w:p>
    <w:p w:rsidR="00852EB8" w:rsidRPr="00852EB8" w:rsidRDefault="00852EB8" w:rsidP="00CC28C9">
      <w:pPr>
        <w:jc w:val="both"/>
      </w:pPr>
      <w:r w:rsidRPr="00852EB8">
        <w:rPr>
          <w:b/>
          <w:bCs/>
          <w:i/>
          <w:iCs/>
        </w:rPr>
        <w:t xml:space="preserve">4. Assurances </w:t>
      </w:r>
    </w:p>
    <w:p w:rsidR="004754A7" w:rsidRDefault="004754A7" w:rsidP="00CC28C9">
      <w:pPr>
        <w:jc w:val="both"/>
      </w:pPr>
    </w:p>
    <w:p w:rsidR="00852EB8" w:rsidRPr="00852EB8" w:rsidRDefault="00852EB8" w:rsidP="00CC28C9">
      <w:pPr>
        <w:jc w:val="both"/>
      </w:pPr>
      <w:r w:rsidRPr="00852EB8">
        <w:t>L'attestation d'assurance professionnelle du maître d'</w:t>
      </w:r>
      <w:proofErr w:type="spellStart"/>
      <w:r w:rsidRPr="00852EB8">
        <w:t>oeuvre</w:t>
      </w:r>
      <w:proofErr w:type="spellEnd"/>
      <w:r w:rsidRPr="00852EB8">
        <w:t xml:space="preserve"> (contactant unique ou chaque contractant) est jointe au présent contrat. </w:t>
      </w:r>
    </w:p>
    <w:p w:rsidR="00852EB8" w:rsidRPr="00852EB8" w:rsidRDefault="00852EB8" w:rsidP="00CC28C9">
      <w:pPr>
        <w:jc w:val="both"/>
      </w:pPr>
      <w:r w:rsidRPr="00852EB8">
        <w:t xml:space="preserve">Le cas échéant, une attestation d'assurance professionnelle est fournie chaque année, jusqu'à celle au cours de laquelle la mission est achevée. </w:t>
      </w:r>
    </w:p>
    <w:p w:rsidR="00852EB8" w:rsidRPr="00852EB8" w:rsidRDefault="00852EB8" w:rsidP="00CC28C9">
      <w:pPr>
        <w:jc w:val="both"/>
      </w:pPr>
      <w:r w:rsidRPr="00852EB8">
        <w:t>Par dérogation à l'article 9.2 du CCAG-PI, Le titulaire doit justifier avant La notification</w:t>
      </w:r>
      <w:r w:rsidR="004754A7">
        <w:t xml:space="preserve"> du marché qu'il</w:t>
      </w:r>
      <w:r w:rsidRPr="00852EB8">
        <w:t xml:space="preserve"> est titulaire de ces contrats d'assurance, au moyen d'une attestation établissant L'étendue de La responsabilité garantie. </w:t>
      </w:r>
    </w:p>
    <w:p w:rsidR="00852EB8" w:rsidRPr="00852EB8" w:rsidRDefault="00852EB8" w:rsidP="00CC28C9">
      <w:pPr>
        <w:jc w:val="both"/>
      </w:pPr>
      <w:r w:rsidRPr="00852EB8">
        <w:t xml:space="preserve">A tout moment durant L'exécution de La prestation, Le titulaire doit être en mesure de produire cette attestation, sur demande du maitre d'ouvrage et dans un délai de 15 jours à compter de La réception de La demande. 14 </w:t>
      </w:r>
    </w:p>
    <w:p w:rsidR="00852EB8" w:rsidRPr="00852EB8" w:rsidRDefault="00852EB8" w:rsidP="00CC28C9">
      <w:pPr>
        <w:jc w:val="both"/>
      </w:pPr>
    </w:p>
    <w:p w:rsidR="00852EB8" w:rsidRDefault="00852EB8" w:rsidP="00CC28C9">
      <w:pPr>
        <w:jc w:val="both"/>
        <w:rPr>
          <w:b/>
          <w:bCs/>
          <w:i/>
          <w:iCs/>
        </w:rPr>
      </w:pPr>
      <w:r w:rsidRPr="00852EB8">
        <w:rPr>
          <w:b/>
          <w:bCs/>
          <w:i/>
          <w:iCs/>
        </w:rPr>
        <w:t xml:space="preserve">5. Dérogations au CCAG-PI </w:t>
      </w:r>
    </w:p>
    <w:p w:rsidR="004754A7" w:rsidRPr="00852EB8" w:rsidRDefault="004754A7" w:rsidP="00CC28C9">
      <w:pPr>
        <w:jc w:val="both"/>
      </w:pPr>
    </w:p>
    <w:p w:rsidR="00852EB8" w:rsidRPr="00852EB8" w:rsidRDefault="00852EB8" w:rsidP="00CC28C9">
      <w:pPr>
        <w:jc w:val="both"/>
      </w:pPr>
      <w:r w:rsidRPr="00852EB8">
        <w:t xml:space="preserve">Les dérogations au CCAG-PI, explicitées dans Les articles désignés ci-après du CCP, sont apportées aux articles suivants : </w:t>
      </w:r>
    </w:p>
    <w:p w:rsidR="00852EB8" w:rsidRPr="00852EB8" w:rsidRDefault="00852EB8" w:rsidP="00CC28C9">
      <w:pPr>
        <w:jc w:val="both"/>
      </w:pPr>
      <w:r w:rsidRPr="00852EB8">
        <w:t xml:space="preserve">L'article V 2. </w:t>
      </w:r>
      <w:proofErr w:type="gramStart"/>
      <w:r w:rsidRPr="00852EB8">
        <w:t>déroge</w:t>
      </w:r>
      <w:proofErr w:type="gramEnd"/>
      <w:r w:rsidRPr="00852EB8">
        <w:t xml:space="preserve"> à l'article 14 du CCAG-PI. </w:t>
      </w:r>
    </w:p>
    <w:p w:rsidR="00852EB8" w:rsidRPr="00852EB8" w:rsidRDefault="00852EB8" w:rsidP="00CC28C9">
      <w:pPr>
        <w:jc w:val="both"/>
      </w:pPr>
      <w:r w:rsidRPr="00852EB8">
        <w:t xml:space="preserve">L'article VI 3.c) déroge à l'article 32 du CCAG-PI. </w:t>
      </w:r>
    </w:p>
    <w:p w:rsidR="00852EB8" w:rsidRDefault="00852EB8" w:rsidP="00CC28C9">
      <w:pPr>
        <w:jc w:val="both"/>
      </w:pPr>
      <w:r w:rsidRPr="00852EB8">
        <w:t>L'article VI 4. déroge à l'article 9.2 du CCAG-PI.</w:t>
      </w:r>
    </w:p>
    <w:p w:rsidR="00852EB8" w:rsidRDefault="00852EB8" w:rsidP="00CC28C9">
      <w:pPr>
        <w:jc w:val="both"/>
      </w:pPr>
    </w:p>
    <w:sectPr w:rsidR="00852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lbertaExtralight">
    <w:altName w:val="Arial"/>
    <w:charset w:val="00"/>
    <w:family w:val="swiss"/>
    <w:pitch w:val="variable"/>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F0CE1"/>
    <w:multiLevelType w:val="hybridMultilevel"/>
    <w:tmpl w:val="397258DA"/>
    <w:lvl w:ilvl="0" w:tplc="B5DA22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B8"/>
    <w:rsid w:val="0000029D"/>
    <w:rsid w:val="000012E6"/>
    <w:rsid w:val="00001D9E"/>
    <w:rsid w:val="00002203"/>
    <w:rsid w:val="00004456"/>
    <w:rsid w:val="000059D8"/>
    <w:rsid w:val="00005ABB"/>
    <w:rsid w:val="0000611B"/>
    <w:rsid w:val="000071AB"/>
    <w:rsid w:val="00007C54"/>
    <w:rsid w:val="000125BD"/>
    <w:rsid w:val="00012662"/>
    <w:rsid w:val="000129C9"/>
    <w:rsid w:val="00014F70"/>
    <w:rsid w:val="000150EC"/>
    <w:rsid w:val="0001549C"/>
    <w:rsid w:val="00016BEE"/>
    <w:rsid w:val="0001755E"/>
    <w:rsid w:val="000177A8"/>
    <w:rsid w:val="00017FE5"/>
    <w:rsid w:val="0002061B"/>
    <w:rsid w:val="00021CA1"/>
    <w:rsid w:val="00022166"/>
    <w:rsid w:val="00022AB3"/>
    <w:rsid w:val="00023FB3"/>
    <w:rsid w:val="000240D3"/>
    <w:rsid w:val="00024880"/>
    <w:rsid w:val="000252DE"/>
    <w:rsid w:val="000253E4"/>
    <w:rsid w:val="00026829"/>
    <w:rsid w:val="00026A36"/>
    <w:rsid w:val="00027F90"/>
    <w:rsid w:val="00030580"/>
    <w:rsid w:val="00031548"/>
    <w:rsid w:val="000323EA"/>
    <w:rsid w:val="00032BB4"/>
    <w:rsid w:val="00033C87"/>
    <w:rsid w:val="000400CA"/>
    <w:rsid w:val="00041DEF"/>
    <w:rsid w:val="00041E2F"/>
    <w:rsid w:val="00042476"/>
    <w:rsid w:val="00043F22"/>
    <w:rsid w:val="000440B1"/>
    <w:rsid w:val="000448E2"/>
    <w:rsid w:val="000463AF"/>
    <w:rsid w:val="00047CE0"/>
    <w:rsid w:val="0005012E"/>
    <w:rsid w:val="000509AC"/>
    <w:rsid w:val="000509F1"/>
    <w:rsid w:val="00051749"/>
    <w:rsid w:val="00051CB4"/>
    <w:rsid w:val="00054F2B"/>
    <w:rsid w:val="000558BC"/>
    <w:rsid w:val="00055C04"/>
    <w:rsid w:val="000566FF"/>
    <w:rsid w:val="000569F8"/>
    <w:rsid w:val="00056A32"/>
    <w:rsid w:val="000579FD"/>
    <w:rsid w:val="00060165"/>
    <w:rsid w:val="000604CE"/>
    <w:rsid w:val="000608AF"/>
    <w:rsid w:val="00061038"/>
    <w:rsid w:val="0006367E"/>
    <w:rsid w:val="00066DCC"/>
    <w:rsid w:val="00067B9D"/>
    <w:rsid w:val="000700EA"/>
    <w:rsid w:val="00070794"/>
    <w:rsid w:val="000721D1"/>
    <w:rsid w:val="000741B4"/>
    <w:rsid w:val="0007474E"/>
    <w:rsid w:val="00074FB2"/>
    <w:rsid w:val="00075915"/>
    <w:rsid w:val="000761B2"/>
    <w:rsid w:val="0007700E"/>
    <w:rsid w:val="0007763A"/>
    <w:rsid w:val="00080BA5"/>
    <w:rsid w:val="00080BB9"/>
    <w:rsid w:val="00081AC6"/>
    <w:rsid w:val="000848DD"/>
    <w:rsid w:val="00086121"/>
    <w:rsid w:val="00087FB9"/>
    <w:rsid w:val="000935DA"/>
    <w:rsid w:val="0009556F"/>
    <w:rsid w:val="00096971"/>
    <w:rsid w:val="00096E26"/>
    <w:rsid w:val="00097F69"/>
    <w:rsid w:val="000A0A60"/>
    <w:rsid w:val="000A0D1E"/>
    <w:rsid w:val="000A1706"/>
    <w:rsid w:val="000A2590"/>
    <w:rsid w:val="000A4E42"/>
    <w:rsid w:val="000A51BF"/>
    <w:rsid w:val="000A5CEA"/>
    <w:rsid w:val="000A645A"/>
    <w:rsid w:val="000A65B3"/>
    <w:rsid w:val="000A72CB"/>
    <w:rsid w:val="000A76F1"/>
    <w:rsid w:val="000B239F"/>
    <w:rsid w:val="000B2FE1"/>
    <w:rsid w:val="000B4783"/>
    <w:rsid w:val="000B584C"/>
    <w:rsid w:val="000B58B8"/>
    <w:rsid w:val="000B633A"/>
    <w:rsid w:val="000B7CEA"/>
    <w:rsid w:val="000B7F93"/>
    <w:rsid w:val="000C010A"/>
    <w:rsid w:val="000C042D"/>
    <w:rsid w:val="000C0704"/>
    <w:rsid w:val="000C10FC"/>
    <w:rsid w:val="000C349B"/>
    <w:rsid w:val="000C366C"/>
    <w:rsid w:val="000C3B4A"/>
    <w:rsid w:val="000C44EC"/>
    <w:rsid w:val="000C4CDC"/>
    <w:rsid w:val="000C6BEC"/>
    <w:rsid w:val="000C73C3"/>
    <w:rsid w:val="000D116F"/>
    <w:rsid w:val="000D12B6"/>
    <w:rsid w:val="000D551E"/>
    <w:rsid w:val="000D6F47"/>
    <w:rsid w:val="000D7A9B"/>
    <w:rsid w:val="000E0DFF"/>
    <w:rsid w:val="000E3AE7"/>
    <w:rsid w:val="000E3B80"/>
    <w:rsid w:val="000E40BA"/>
    <w:rsid w:val="000E479B"/>
    <w:rsid w:val="000E5449"/>
    <w:rsid w:val="000E5B2F"/>
    <w:rsid w:val="000E5B86"/>
    <w:rsid w:val="000E5CF4"/>
    <w:rsid w:val="000E607F"/>
    <w:rsid w:val="000E7A98"/>
    <w:rsid w:val="000F00C9"/>
    <w:rsid w:val="000F0CB8"/>
    <w:rsid w:val="000F2897"/>
    <w:rsid w:val="000F32EE"/>
    <w:rsid w:val="000F517C"/>
    <w:rsid w:val="000F597A"/>
    <w:rsid w:val="000F6E92"/>
    <w:rsid w:val="001000AD"/>
    <w:rsid w:val="0010043E"/>
    <w:rsid w:val="0010055F"/>
    <w:rsid w:val="00100FF9"/>
    <w:rsid w:val="00102D3E"/>
    <w:rsid w:val="00103EF5"/>
    <w:rsid w:val="00104177"/>
    <w:rsid w:val="001061E2"/>
    <w:rsid w:val="0010789A"/>
    <w:rsid w:val="0011032F"/>
    <w:rsid w:val="001106E3"/>
    <w:rsid w:val="0011100C"/>
    <w:rsid w:val="00111C42"/>
    <w:rsid w:val="00112195"/>
    <w:rsid w:val="0011540A"/>
    <w:rsid w:val="0011596A"/>
    <w:rsid w:val="001162AC"/>
    <w:rsid w:val="001163F4"/>
    <w:rsid w:val="0011672D"/>
    <w:rsid w:val="0011686E"/>
    <w:rsid w:val="001168F8"/>
    <w:rsid w:val="00117BAB"/>
    <w:rsid w:val="00117E67"/>
    <w:rsid w:val="00120966"/>
    <w:rsid w:val="0012293C"/>
    <w:rsid w:val="00122960"/>
    <w:rsid w:val="00124B4C"/>
    <w:rsid w:val="00125C2B"/>
    <w:rsid w:val="00127962"/>
    <w:rsid w:val="00127970"/>
    <w:rsid w:val="00131397"/>
    <w:rsid w:val="00131B98"/>
    <w:rsid w:val="0013233C"/>
    <w:rsid w:val="00132C46"/>
    <w:rsid w:val="00134E9D"/>
    <w:rsid w:val="00135035"/>
    <w:rsid w:val="00135C44"/>
    <w:rsid w:val="0013712F"/>
    <w:rsid w:val="001412B9"/>
    <w:rsid w:val="00143E57"/>
    <w:rsid w:val="001445EE"/>
    <w:rsid w:val="0014601E"/>
    <w:rsid w:val="00146980"/>
    <w:rsid w:val="00146E88"/>
    <w:rsid w:val="00146ECD"/>
    <w:rsid w:val="00147A21"/>
    <w:rsid w:val="00147DF0"/>
    <w:rsid w:val="0015049C"/>
    <w:rsid w:val="0015183F"/>
    <w:rsid w:val="00151A17"/>
    <w:rsid w:val="00153969"/>
    <w:rsid w:val="00154372"/>
    <w:rsid w:val="0015543B"/>
    <w:rsid w:val="001555BD"/>
    <w:rsid w:val="00155C2D"/>
    <w:rsid w:val="00157166"/>
    <w:rsid w:val="0015734E"/>
    <w:rsid w:val="001576BF"/>
    <w:rsid w:val="00157FAD"/>
    <w:rsid w:val="0016045B"/>
    <w:rsid w:val="00160801"/>
    <w:rsid w:val="00161CDE"/>
    <w:rsid w:val="00162F26"/>
    <w:rsid w:val="001643ED"/>
    <w:rsid w:val="0016641C"/>
    <w:rsid w:val="00166464"/>
    <w:rsid w:val="0017057E"/>
    <w:rsid w:val="00170D87"/>
    <w:rsid w:val="00171A24"/>
    <w:rsid w:val="00171E87"/>
    <w:rsid w:val="001720FF"/>
    <w:rsid w:val="0017307A"/>
    <w:rsid w:val="001735DA"/>
    <w:rsid w:val="00174BE1"/>
    <w:rsid w:val="00175530"/>
    <w:rsid w:val="0017671B"/>
    <w:rsid w:val="00176AC8"/>
    <w:rsid w:val="00180598"/>
    <w:rsid w:val="0018075D"/>
    <w:rsid w:val="00180801"/>
    <w:rsid w:val="001814E2"/>
    <w:rsid w:val="00182145"/>
    <w:rsid w:val="001821D2"/>
    <w:rsid w:val="0018390E"/>
    <w:rsid w:val="001860E4"/>
    <w:rsid w:val="001868CB"/>
    <w:rsid w:val="00186FAF"/>
    <w:rsid w:val="00190AC7"/>
    <w:rsid w:val="00192FF5"/>
    <w:rsid w:val="00194B06"/>
    <w:rsid w:val="00194B9F"/>
    <w:rsid w:val="001961C2"/>
    <w:rsid w:val="00196318"/>
    <w:rsid w:val="00196AA3"/>
    <w:rsid w:val="00197DCA"/>
    <w:rsid w:val="001A1272"/>
    <w:rsid w:val="001A127E"/>
    <w:rsid w:val="001A12B1"/>
    <w:rsid w:val="001A284A"/>
    <w:rsid w:val="001A2DC7"/>
    <w:rsid w:val="001A399D"/>
    <w:rsid w:val="001A3D32"/>
    <w:rsid w:val="001A4EFA"/>
    <w:rsid w:val="001A59A0"/>
    <w:rsid w:val="001A5B80"/>
    <w:rsid w:val="001A5E80"/>
    <w:rsid w:val="001A70C7"/>
    <w:rsid w:val="001A74DB"/>
    <w:rsid w:val="001B480E"/>
    <w:rsid w:val="001B496D"/>
    <w:rsid w:val="001B6168"/>
    <w:rsid w:val="001B6178"/>
    <w:rsid w:val="001B6B68"/>
    <w:rsid w:val="001B71C5"/>
    <w:rsid w:val="001B7DED"/>
    <w:rsid w:val="001C03EC"/>
    <w:rsid w:val="001C0F33"/>
    <w:rsid w:val="001C1431"/>
    <w:rsid w:val="001C1482"/>
    <w:rsid w:val="001C1DD1"/>
    <w:rsid w:val="001C3617"/>
    <w:rsid w:val="001C46A7"/>
    <w:rsid w:val="001C554D"/>
    <w:rsid w:val="001C6F1D"/>
    <w:rsid w:val="001D1071"/>
    <w:rsid w:val="001D235D"/>
    <w:rsid w:val="001D332A"/>
    <w:rsid w:val="001D668F"/>
    <w:rsid w:val="001D6CBE"/>
    <w:rsid w:val="001D7E93"/>
    <w:rsid w:val="001E03C4"/>
    <w:rsid w:val="001E18A7"/>
    <w:rsid w:val="001E1ACA"/>
    <w:rsid w:val="001E1CF6"/>
    <w:rsid w:val="001E2C4B"/>
    <w:rsid w:val="001E2F4E"/>
    <w:rsid w:val="001E4399"/>
    <w:rsid w:val="001E4504"/>
    <w:rsid w:val="001E6262"/>
    <w:rsid w:val="001E62DE"/>
    <w:rsid w:val="001E7D46"/>
    <w:rsid w:val="001F0045"/>
    <w:rsid w:val="001F36BB"/>
    <w:rsid w:val="001F4AED"/>
    <w:rsid w:val="001F572D"/>
    <w:rsid w:val="001F6212"/>
    <w:rsid w:val="001F658C"/>
    <w:rsid w:val="001F6745"/>
    <w:rsid w:val="001F6995"/>
    <w:rsid w:val="001F6FCB"/>
    <w:rsid w:val="001F7074"/>
    <w:rsid w:val="001F7224"/>
    <w:rsid w:val="002007AD"/>
    <w:rsid w:val="00202391"/>
    <w:rsid w:val="002024B9"/>
    <w:rsid w:val="002030AF"/>
    <w:rsid w:val="002039FC"/>
    <w:rsid w:val="00203F87"/>
    <w:rsid w:val="0021140E"/>
    <w:rsid w:val="002115AE"/>
    <w:rsid w:val="002116C8"/>
    <w:rsid w:val="0021287E"/>
    <w:rsid w:val="00213C73"/>
    <w:rsid w:val="002168B0"/>
    <w:rsid w:val="0021725F"/>
    <w:rsid w:val="00217E95"/>
    <w:rsid w:val="0022040D"/>
    <w:rsid w:val="00220458"/>
    <w:rsid w:val="00220C2E"/>
    <w:rsid w:val="00222282"/>
    <w:rsid w:val="002227EC"/>
    <w:rsid w:val="00223290"/>
    <w:rsid w:val="002238E0"/>
    <w:rsid w:val="00224566"/>
    <w:rsid w:val="002262F8"/>
    <w:rsid w:val="00227970"/>
    <w:rsid w:val="00227FB3"/>
    <w:rsid w:val="002317B7"/>
    <w:rsid w:val="00232E7E"/>
    <w:rsid w:val="0023597B"/>
    <w:rsid w:val="00236006"/>
    <w:rsid w:val="002364EB"/>
    <w:rsid w:val="00236815"/>
    <w:rsid w:val="002368C1"/>
    <w:rsid w:val="00237DED"/>
    <w:rsid w:val="0024016F"/>
    <w:rsid w:val="0024114A"/>
    <w:rsid w:val="002420B3"/>
    <w:rsid w:val="00242BB2"/>
    <w:rsid w:val="00242F5F"/>
    <w:rsid w:val="00243325"/>
    <w:rsid w:val="0024438E"/>
    <w:rsid w:val="002460C9"/>
    <w:rsid w:val="00247966"/>
    <w:rsid w:val="00250989"/>
    <w:rsid w:val="00250AF1"/>
    <w:rsid w:val="00252A90"/>
    <w:rsid w:val="00253340"/>
    <w:rsid w:val="00253380"/>
    <w:rsid w:val="00253489"/>
    <w:rsid w:val="002543F0"/>
    <w:rsid w:val="0025526F"/>
    <w:rsid w:val="0025532F"/>
    <w:rsid w:val="00255903"/>
    <w:rsid w:val="00255BC7"/>
    <w:rsid w:val="002568ED"/>
    <w:rsid w:val="002569CB"/>
    <w:rsid w:val="002570D1"/>
    <w:rsid w:val="0026030C"/>
    <w:rsid w:val="00260366"/>
    <w:rsid w:val="0026111C"/>
    <w:rsid w:val="002613BE"/>
    <w:rsid w:val="00261E79"/>
    <w:rsid w:val="00262CE7"/>
    <w:rsid w:val="00262EE5"/>
    <w:rsid w:val="00263BE6"/>
    <w:rsid w:val="00265AC3"/>
    <w:rsid w:val="002709F8"/>
    <w:rsid w:val="0027125F"/>
    <w:rsid w:val="002712C1"/>
    <w:rsid w:val="00271C53"/>
    <w:rsid w:val="00272F4E"/>
    <w:rsid w:val="00273D7E"/>
    <w:rsid w:val="00273EFA"/>
    <w:rsid w:val="00275032"/>
    <w:rsid w:val="0027520C"/>
    <w:rsid w:val="002755B8"/>
    <w:rsid w:val="002764B0"/>
    <w:rsid w:val="00276A09"/>
    <w:rsid w:val="00276AD9"/>
    <w:rsid w:val="00277D97"/>
    <w:rsid w:val="002800B3"/>
    <w:rsid w:val="00281CA5"/>
    <w:rsid w:val="00282307"/>
    <w:rsid w:val="00282FB0"/>
    <w:rsid w:val="00283959"/>
    <w:rsid w:val="00284F21"/>
    <w:rsid w:val="002857BB"/>
    <w:rsid w:val="0028643B"/>
    <w:rsid w:val="002869A6"/>
    <w:rsid w:val="00286B71"/>
    <w:rsid w:val="00287868"/>
    <w:rsid w:val="00290CDD"/>
    <w:rsid w:val="0029110E"/>
    <w:rsid w:val="0029111D"/>
    <w:rsid w:val="00291A79"/>
    <w:rsid w:val="00291D6E"/>
    <w:rsid w:val="00294495"/>
    <w:rsid w:val="00296918"/>
    <w:rsid w:val="00297731"/>
    <w:rsid w:val="002978E9"/>
    <w:rsid w:val="00297C0D"/>
    <w:rsid w:val="00297D93"/>
    <w:rsid w:val="002A042B"/>
    <w:rsid w:val="002A09DC"/>
    <w:rsid w:val="002A18B0"/>
    <w:rsid w:val="002A26FC"/>
    <w:rsid w:val="002A4DBE"/>
    <w:rsid w:val="002B0498"/>
    <w:rsid w:val="002B0C2C"/>
    <w:rsid w:val="002B104D"/>
    <w:rsid w:val="002B336B"/>
    <w:rsid w:val="002B34A7"/>
    <w:rsid w:val="002B41FC"/>
    <w:rsid w:val="002B4748"/>
    <w:rsid w:val="002B5264"/>
    <w:rsid w:val="002B5B99"/>
    <w:rsid w:val="002B6E3D"/>
    <w:rsid w:val="002B7345"/>
    <w:rsid w:val="002B7F73"/>
    <w:rsid w:val="002C0689"/>
    <w:rsid w:val="002C2C26"/>
    <w:rsid w:val="002C3AF3"/>
    <w:rsid w:val="002C4B17"/>
    <w:rsid w:val="002D22CB"/>
    <w:rsid w:val="002D2F58"/>
    <w:rsid w:val="002D3456"/>
    <w:rsid w:val="002D3874"/>
    <w:rsid w:val="002D44BF"/>
    <w:rsid w:val="002D540C"/>
    <w:rsid w:val="002D61FA"/>
    <w:rsid w:val="002D6825"/>
    <w:rsid w:val="002D6E6F"/>
    <w:rsid w:val="002E0CD7"/>
    <w:rsid w:val="002E0DF0"/>
    <w:rsid w:val="002E14AB"/>
    <w:rsid w:val="002E16A4"/>
    <w:rsid w:val="002E1E08"/>
    <w:rsid w:val="002E2F33"/>
    <w:rsid w:val="002E4BB8"/>
    <w:rsid w:val="002E5A41"/>
    <w:rsid w:val="002E67EE"/>
    <w:rsid w:val="002E6ED6"/>
    <w:rsid w:val="002E7859"/>
    <w:rsid w:val="002F0093"/>
    <w:rsid w:val="002F02EF"/>
    <w:rsid w:val="002F09B0"/>
    <w:rsid w:val="002F1163"/>
    <w:rsid w:val="002F2640"/>
    <w:rsid w:val="002F49E0"/>
    <w:rsid w:val="002F4C20"/>
    <w:rsid w:val="002F633B"/>
    <w:rsid w:val="002F7275"/>
    <w:rsid w:val="003013E9"/>
    <w:rsid w:val="00302E94"/>
    <w:rsid w:val="00303D14"/>
    <w:rsid w:val="00304F55"/>
    <w:rsid w:val="00305803"/>
    <w:rsid w:val="00305CFC"/>
    <w:rsid w:val="0030619E"/>
    <w:rsid w:val="003071A4"/>
    <w:rsid w:val="0030736F"/>
    <w:rsid w:val="003101FA"/>
    <w:rsid w:val="003109B3"/>
    <w:rsid w:val="00310BEA"/>
    <w:rsid w:val="003121CC"/>
    <w:rsid w:val="00315337"/>
    <w:rsid w:val="00316504"/>
    <w:rsid w:val="003167C2"/>
    <w:rsid w:val="00317110"/>
    <w:rsid w:val="003173CD"/>
    <w:rsid w:val="00317977"/>
    <w:rsid w:val="003179E4"/>
    <w:rsid w:val="00320A1B"/>
    <w:rsid w:val="00321AFC"/>
    <w:rsid w:val="00321C48"/>
    <w:rsid w:val="00322DE2"/>
    <w:rsid w:val="003232C4"/>
    <w:rsid w:val="00323F1B"/>
    <w:rsid w:val="00324E86"/>
    <w:rsid w:val="00325024"/>
    <w:rsid w:val="00325713"/>
    <w:rsid w:val="00327423"/>
    <w:rsid w:val="0033102E"/>
    <w:rsid w:val="0033113B"/>
    <w:rsid w:val="00331E60"/>
    <w:rsid w:val="003338F6"/>
    <w:rsid w:val="00335BA4"/>
    <w:rsid w:val="00336455"/>
    <w:rsid w:val="0033659F"/>
    <w:rsid w:val="003368CF"/>
    <w:rsid w:val="00337889"/>
    <w:rsid w:val="00337B94"/>
    <w:rsid w:val="00340BA4"/>
    <w:rsid w:val="00341429"/>
    <w:rsid w:val="0034196B"/>
    <w:rsid w:val="003431A0"/>
    <w:rsid w:val="00343556"/>
    <w:rsid w:val="00343F62"/>
    <w:rsid w:val="00345F16"/>
    <w:rsid w:val="00346792"/>
    <w:rsid w:val="00346F9F"/>
    <w:rsid w:val="0035237D"/>
    <w:rsid w:val="003528FD"/>
    <w:rsid w:val="00352CD4"/>
    <w:rsid w:val="00360DF7"/>
    <w:rsid w:val="003610F5"/>
    <w:rsid w:val="0036239E"/>
    <w:rsid w:val="003627C8"/>
    <w:rsid w:val="00363CAE"/>
    <w:rsid w:val="003648FE"/>
    <w:rsid w:val="00364E73"/>
    <w:rsid w:val="00365256"/>
    <w:rsid w:val="003657CF"/>
    <w:rsid w:val="00366147"/>
    <w:rsid w:val="00366489"/>
    <w:rsid w:val="003677CF"/>
    <w:rsid w:val="00367958"/>
    <w:rsid w:val="003717D2"/>
    <w:rsid w:val="00372711"/>
    <w:rsid w:val="00373E66"/>
    <w:rsid w:val="003747B3"/>
    <w:rsid w:val="00374F95"/>
    <w:rsid w:val="0037500D"/>
    <w:rsid w:val="00375362"/>
    <w:rsid w:val="00375518"/>
    <w:rsid w:val="00376C7A"/>
    <w:rsid w:val="003807E8"/>
    <w:rsid w:val="00380E09"/>
    <w:rsid w:val="0038147A"/>
    <w:rsid w:val="00381ECF"/>
    <w:rsid w:val="003845C2"/>
    <w:rsid w:val="00384E8A"/>
    <w:rsid w:val="003855F0"/>
    <w:rsid w:val="0038568B"/>
    <w:rsid w:val="003872C0"/>
    <w:rsid w:val="00390B11"/>
    <w:rsid w:val="00390E4C"/>
    <w:rsid w:val="00392125"/>
    <w:rsid w:val="003929D9"/>
    <w:rsid w:val="003940E8"/>
    <w:rsid w:val="00394DC2"/>
    <w:rsid w:val="00395794"/>
    <w:rsid w:val="003A030D"/>
    <w:rsid w:val="003A1055"/>
    <w:rsid w:val="003A1AC9"/>
    <w:rsid w:val="003A25C8"/>
    <w:rsid w:val="003A37C1"/>
    <w:rsid w:val="003A56BD"/>
    <w:rsid w:val="003A6924"/>
    <w:rsid w:val="003B0A9C"/>
    <w:rsid w:val="003B5465"/>
    <w:rsid w:val="003B57A2"/>
    <w:rsid w:val="003B584E"/>
    <w:rsid w:val="003B59A8"/>
    <w:rsid w:val="003B770E"/>
    <w:rsid w:val="003B7BB5"/>
    <w:rsid w:val="003C0373"/>
    <w:rsid w:val="003C1387"/>
    <w:rsid w:val="003C3910"/>
    <w:rsid w:val="003C50E8"/>
    <w:rsid w:val="003C56D5"/>
    <w:rsid w:val="003C7E9C"/>
    <w:rsid w:val="003D150D"/>
    <w:rsid w:val="003D1A38"/>
    <w:rsid w:val="003D21BB"/>
    <w:rsid w:val="003D3140"/>
    <w:rsid w:val="003D7409"/>
    <w:rsid w:val="003E0122"/>
    <w:rsid w:val="003E0862"/>
    <w:rsid w:val="003E217E"/>
    <w:rsid w:val="003E3522"/>
    <w:rsid w:val="003E3E05"/>
    <w:rsid w:val="003E422C"/>
    <w:rsid w:val="003E5F68"/>
    <w:rsid w:val="003E6AEC"/>
    <w:rsid w:val="003E70B5"/>
    <w:rsid w:val="003F354F"/>
    <w:rsid w:val="003F361A"/>
    <w:rsid w:val="003F45CB"/>
    <w:rsid w:val="00401DA8"/>
    <w:rsid w:val="00402190"/>
    <w:rsid w:val="004026AB"/>
    <w:rsid w:val="00406805"/>
    <w:rsid w:val="004075C0"/>
    <w:rsid w:val="00407CC3"/>
    <w:rsid w:val="004110A0"/>
    <w:rsid w:val="00411B73"/>
    <w:rsid w:val="004123FC"/>
    <w:rsid w:val="00412600"/>
    <w:rsid w:val="00414B98"/>
    <w:rsid w:val="004157CD"/>
    <w:rsid w:val="00415F75"/>
    <w:rsid w:val="00416D67"/>
    <w:rsid w:val="0041709E"/>
    <w:rsid w:val="004175AA"/>
    <w:rsid w:val="00420105"/>
    <w:rsid w:val="00421C55"/>
    <w:rsid w:val="004234EA"/>
    <w:rsid w:val="00430838"/>
    <w:rsid w:val="00431EF2"/>
    <w:rsid w:val="004323DE"/>
    <w:rsid w:val="00432B1B"/>
    <w:rsid w:val="004359E4"/>
    <w:rsid w:val="00435A90"/>
    <w:rsid w:val="00436210"/>
    <w:rsid w:val="0043765A"/>
    <w:rsid w:val="0043776F"/>
    <w:rsid w:val="00437AC5"/>
    <w:rsid w:val="00437D56"/>
    <w:rsid w:val="00440EEC"/>
    <w:rsid w:val="00441D6D"/>
    <w:rsid w:val="00441EE0"/>
    <w:rsid w:val="0044471D"/>
    <w:rsid w:val="00445693"/>
    <w:rsid w:val="00445B36"/>
    <w:rsid w:val="0044740F"/>
    <w:rsid w:val="004508FF"/>
    <w:rsid w:val="00451A8B"/>
    <w:rsid w:val="00451EAA"/>
    <w:rsid w:val="00455507"/>
    <w:rsid w:val="00455F59"/>
    <w:rsid w:val="00456828"/>
    <w:rsid w:val="0045691C"/>
    <w:rsid w:val="00461122"/>
    <w:rsid w:val="004619DA"/>
    <w:rsid w:val="004637A3"/>
    <w:rsid w:val="00463AA3"/>
    <w:rsid w:val="00465F92"/>
    <w:rsid w:val="00466C0F"/>
    <w:rsid w:val="004670E6"/>
    <w:rsid w:val="00467ADC"/>
    <w:rsid w:val="00470232"/>
    <w:rsid w:val="004709A5"/>
    <w:rsid w:val="00470B6F"/>
    <w:rsid w:val="00470E8E"/>
    <w:rsid w:val="0047414B"/>
    <w:rsid w:val="00474705"/>
    <w:rsid w:val="00474733"/>
    <w:rsid w:val="00474AF4"/>
    <w:rsid w:val="00474DF7"/>
    <w:rsid w:val="00474E69"/>
    <w:rsid w:val="00474FB9"/>
    <w:rsid w:val="004754A7"/>
    <w:rsid w:val="00475C1A"/>
    <w:rsid w:val="00475C3E"/>
    <w:rsid w:val="004768F4"/>
    <w:rsid w:val="00476B73"/>
    <w:rsid w:val="00477022"/>
    <w:rsid w:val="00482315"/>
    <w:rsid w:val="00482B48"/>
    <w:rsid w:val="004834FE"/>
    <w:rsid w:val="004846F1"/>
    <w:rsid w:val="004859F8"/>
    <w:rsid w:val="00485F6E"/>
    <w:rsid w:val="00486B46"/>
    <w:rsid w:val="004878E0"/>
    <w:rsid w:val="00487F41"/>
    <w:rsid w:val="004911F9"/>
    <w:rsid w:val="00492C66"/>
    <w:rsid w:val="00492D4D"/>
    <w:rsid w:val="004957A8"/>
    <w:rsid w:val="004A1795"/>
    <w:rsid w:val="004A1E78"/>
    <w:rsid w:val="004A2392"/>
    <w:rsid w:val="004A2DC6"/>
    <w:rsid w:val="004A37BD"/>
    <w:rsid w:val="004A39E6"/>
    <w:rsid w:val="004A3C1F"/>
    <w:rsid w:val="004A3EDC"/>
    <w:rsid w:val="004A4A3B"/>
    <w:rsid w:val="004A510A"/>
    <w:rsid w:val="004A633F"/>
    <w:rsid w:val="004A79B9"/>
    <w:rsid w:val="004B0FB7"/>
    <w:rsid w:val="004B1E02"/>
    <w:rsid w:val="004B2E68"/>
    <w:rsid w:val="004B38FD"/>
    <w:rsid w:val="004B3B10"/>
    <w:rsid w:val="004B4A43"/>
    <w:rsid w:val="004B5436"/>
    <w:rsid w:val="004B5C0D"/>
    <w:rsid w:val="004B61BF"/>
    <w:rsid w:val="004B689E"/>
    <w:rsid w:val="004B6FD0"/>
    <w:rsid w:val="004B712C"/>
    <w:rsid w:val="004C0418"/>
    <w:rsid w:val="004C13F5"/>
    <w:rsid w:val="004C1B11"/>
    <w:rsid w:val="004C379D"/>
    <w:rsid w:val="004C52F6"/>
    <w:rsid w:val="004C64C9"/>
    <w:rsid w:val="004C6B1B"/>
    <w:rsid w:val="004D059B"/>
    <w:rsid w:val="004D06AA"/>
    <w:rsid w:val="004D0C89"/>
    <w:rsid w:val="004D16D0"/>
    <w:rsid w:val="004D220D"/>
    <w:rsid w:val="004D3AED"/>
    <w:rsid w:val="004D49CD"/>
    <w:rsid w:val="004D5751"/>
    <w:rsid w:val="004D6C34"/>
    <w:rsid w:val="004E0320"/>
    <w:rsid w:val="004E1192"/>
    <w:rsid w:val="004E241C"/>
    <w:rsid w:val="004E2D11"/>
    <w:rsid w:val="004E3765"/>
    <w:rsid w:val="004E3C46"/>
    <w:rsid w:val="004E4706"/>
    <w:rsid w:val="004E48D7"/>
    <w:rsid w:val="004E4DE6"/>
    <w:rsid w:val="004E59CC"/>
    <w:rsid w:val="004E6F54"/>
    <w:rsid w:val="004E7CBD"/>
    <w:rsid w:val="004F2BA2"/>
    <w:rsid w:val="004F2DBD"/>
    <w:rsid w:val="004F3F44"/>
    <w:rsid w:val="004F4CF6"/>
    <w:rsid w:val="004F5366"/>
    <w:rsid w:val="004F5680"/>
    <w:rsid w:val="004F5BA5"/>
    <w:rsid w:val="004F7A7E"/>
    <w:rsid w:val="004F7B85"/>
    <w:rsid w:val="00500305"/>
    <w:rsid w:val="0050471D"/>
    <w:rsid w:val="00504722"/>
    <w:rsid w:val="005057C4"/>
    <w:rsid w:val="00505C2B"/>
    <w:rsid w:val="00505FC3"/>
    <w:rsid w:val="00506198"/>
    <w:rsid w:val="00510938"/>
    <w:rsid w:val="005121B3"/>
    <w:rsid w:val="005136F7"/>
    <w:rsid w:val="00514582"/>
    <w:rsid w:val="00514EE8"/>
    <w:rsid w:val="005164E9"/>
    <w:rsid w:val="00517957"/>
    <w:rsid w:val="00521193"/>
    <w:rsid w:val="00522491"/>
    <w:rsid w:val="00522637"/>
    <w:rsid w:val="00523926"/>
    <w:rsid w:val="005251FF"/>
    <w:rsid w:val="005257C9"/>
    <w:rsid w:val="0052704D"/>
    <w:rsid w:val="00532558"/>
    <w:rsid w:val="0053287D"/>
    <w:rsid w:val="00534BE5"/>
    <w:rsid w:val="00536C23"/>
    <w:rsid w:val="0054229F"/>
    <w:rsid w:val="0054306F"/>
    <w:rsid w:val="00543978"/>
    <w:rsid w:val="00543F84"/>
    <w:rsid w:val="0054449A"/>
    <w:rsid w:val="005445E1"/>
    <w:rsid w:val="00545C5A"/>
    <w:rsid w:val="00546942"/>
    <w:rsid w:val="00546D00"/>
    <w:rsid w:val="00550740"/>
    <w:rsid w:val="00551D06"/>
    <w:rsid w:val="00551FB6"/>
    <w:rsid w:val="005523C3"/>
    <w:rsid w:val="00552FBB"/>
    <w:rsid w:val="0055491A"/>
    <w:rsid w:val="00554A37"/>
    <w:rsid w:val="005554F9"/>
    <w:rsid w:val="00555AE0"/>
    <w:rsid w:val="005560F9"/>
    <w:rsid w:val="00557901"/>
    <w:rsid w:val="00557B99"/>
    <w:rsid w:val="00560540"/>
    <w:rsid w:val="005627E8"/>
    <w:rsid w:val="00563448"/>
    <w:rsid w:val="005639E3"/>
    <w:rsid w:val="005645FB"/>
    <w:rsid w:val="00564900"/>
    <w:rsid w:val="00565542"/>
    <w:rsid w:val="005658BA"/>
    <w:rsid w:val="00565AC4"/>
    <w:rsid w:val="0056614A"/>
    <w:rsid w:val="0057276E"/>
    <w:rsid w:val="00572AAB"/>
    <w:rsid w:val="005740E6"/>
    <w:rsid w:val="005742AF"/>
    <w:rsid w:val="005745FE"/>
    <w:rsid w:val="005751E4"/>
    <w:rsid w:val="0057525B"/>
    <w:rsid w:val="00581204"/>
    <w:rsid w:val="00581389"/>
    <w:rsid w:val="005817FA"/>
    <w:rsid w:val="00582341"/>
    <w:rsid w:val="00582BC7"/>
    <w:rsid w:val="00582E9B"/>
    <w:rsid w:val="00583925"/>
    <w:rsid w:val="0058456D"/>
    <w:rsid w:val="00584D20"/>
    <w:rsid w:val="0058520D"/>
    <w:rsid w:val="00586480"/>
    <w:rsid w:val="00587E8B"/>
    <w:rsid w:val="00590357"/>
    <w:rsid w:val="00590DFE"/>
    <w:rsid w:val="00594D71"/>
    <w:rsid w:val="0059581E"/>
    <w:rsid w:val="00596321"/>
    <w:rsid w:val="005A0273"/>
    <w:rsid w:val="005A09DF"/>
    <w:rsid w:val="005A1B65"/>
    <w:rsid w:val="005A2132"/>
    <w:rsid w:val="005A312D"/>
    <w:rsid w:val="005A34F8"/>
    <w:rsid w:val="005A516C"/>
    <w:rsid w:val="005A6D24"/>
    <w:rsid w:val="005B0210"/>
    <w:rsid w:val="005B028F"/>
    <w:rsid w:val="005B068B"/>
    <w:rsid w:val="005B0813"/>
    <w:rsid w:val="005B1991"/>
    <w:rsid w:val="005B428A"/>
    <w:rsid w:val="005B4409"/>
    <w:rsid w:val="005B5917"/>
    <w:rsid w:val="005B611F"/>
    <w:rsid w:val="005B7E9B"/>
    <w:rsid w:val="005C1161"/>
    <w:rsid w:val="005C13A0"/>
    <w:rsid w:val="005C1CD7"/>
    <w:rsid w:val="005C48A3"/>
    <w:rsid w:val="005C5C4F"/>
    <w:rsid w:val="005C67D8"/>
    <w:rsid w:val="005C738C"/>
    <w:rsid w:val="005C73C2"/>
    <w:rsid w:val="005D007E"/>
    <w:rsid w:val="005D2380"/>
    <w:rsid w:val="005D364A"/>
    <w:rsid w:val="005D60C3"/>
    <w:rsid w:val="005D7AC9"/>
    <w:rsid w:val="005E02A4"/>
    <w:rsid w:val="005E0309"/>
    <w:rsid w:val="005E076C"/>
    <w:rsid w:val="005E1A76"/>
    <w:rsid w:val="005E3B1E"/>
    <w:rsid w:val="005E6037"/>
    <w:rsid w:val="005E6700"/>
    <w:rsid w:val="005E6B80"/>
    <w:rsid w:val="005E7AE5"/>
    <w:rsid w:val="005F1003"/>
    <w:rsid w:val="005F1754"/>
    <w:rsid w:val="005F1F23"/>
    <w:rsid w:val="005F1F37"/>
    <w:rsid w:val="005F2B67"/>
    <w:rsid w:val="005F4303"/>
    <w:rsid w:val="005F5803"/>
    <w:rsid w:val="005F68A5"/>
    <w:rsid w:val="005F6D05"/>
    <w:rsid w:val="0060000C"/>
    <w:rsid w:val="00601BD5"/>
    <w:rsid w:val="00603684"/>
    <w:rsid w:val="00603786"/>
    <w:rsid w:val="00603A4F"/>
    <w:rsid w:val="0060460D"/>
    <w:rsid w:val="00604E73"/>
    <w:rsid w:val="006069BF"/>
    <w:rsid w:val="00606A62"/>
    <w:rsid w:val="0061070B"/>
    <w:rsid w:val="006108DB"/>
    <w:rsid w:val="00612097"/>
    <w:rsid w:val="00612F42"/>
    <w:rsid w:val="006138BC"/>
    <w:rsid w:val="00613B43"/>
    <w:rsid w:val="00614C7E"/>
    <w:rsid w:val="006151C9"/>
    <w:rsid w:val="0062036E"/>
    <w:rsid w:val="00621EC5"/>
    <w:rsid w:val="00623501"/>
    <w:rsid w:val="006248BF"/>
    <w:rsid w:val="00624D9A"/>
    <w:rsid w:val="00624E93"/>
    <w:rsid w:val="00625149"/>
    <w:rsid w:val="00625565"/>
    <w:rsid w:val="00626CAB"/>
    <w:rsid w:val="00627116"/>
    <w:rsid w:val="006274F5"/>
    <w:rsid w:val="00627CE0"/>
    <w:rsid w:val="00631754"/>
    <w:rsid w:val="006318C5"/>
    <w:rsid w:val="00632615"/>
    <w:rsid w:val="006330BB"/>
    <w:rsid w:val="006333C5"/>
    <w:rsid w:val="0063369E"/>
    <w:rsid w:val="006340C2"/>
    <w:rsid w:val="0063426C"/>
    <w:rsid w:val="00634557"/>
    <w:rsid w:val="00634780"/>
    <w:rsid w:val="00635DFB"/>
    <w:rsid w:val="00640490"/>
    <w:rsid w:val="00641131"/>
    <w:rsid w:val="006418F5"/>
    <w:rsid w:val="00641AD3"/>
    <w:rsid w:val="0064402F"/>
    <w:rsid w:val="00644616"/>
    <w:rsid w:val="006448A1"/>
    <w:rsid w:val="00644EFA"/>
    <w:rsid w:val="00645065"/>
    <w:rsid w:val="00646623"/>
    <w:rsid w:val="00650841"/>
    <w:rsid w:val="00651F36"/>
    <w:rsid w:val="006524FE"/>
    <w:rsid w:val="00652B24"/>
    <w:rsid w:val="0065349C"/>
    <w:rsid w:val="006537D8"/>
    <w:rsid w:val="006569EF"/>
    <w:rsid w:val="006573FD"/>
    <w:rsid w:val="0066037E"/>
    <w:rsid w:val="00660A9A"/>
    <w:rsid w:val="00660BDE"/>
    <w:rsid w:val="0066203F"/>
    <w:rsid w:val="006626A2"/>
    <w:rsid w:val="00662869"/>
    <w:rsid w:val="00662956"/>
    <w:rsid w:val="00662D5E"/>
    <w:rsid w:val="0066344E"/>
    <w:rsid w:val="006643CF"/>
    <w:rsid w:val="00666015"/>
    <w:rsid w:val="00667C39"/>
    <w:rsid w:val="006705BC"/>
    <w:rsid w:val="006746D9"/>
    <w:rsid w:val="00674CE2"/>
    <w:rsid w:val="00675B42"/>
    <w:rsid w:val="00675D36"/>
    <w:rsid w:val="00676816"/>
    <w:rsid w:val="00676EE0"/>
    <w:rsid w:val="006812A3"/>
    <w:rsid w:val="00681452"/>
    <w:rsid w:val="0068466E"/>
    <w:rsid w:val="00684D8D"/>
    <w:rsid w:val="00684FC6"/>
    <w:rsid w:val="00685409"/>
    <w:rsid w:val="006863AB"/>
    <w:rsid w:val="006909D2"/>
    <w:rsid w:val="00690E02"/>
    <w:rsid w:val="00692B4B"/>
    <w:rsid w:val="00693A89"/>
    <w:rsid w:val="00693BB7"/>
    <w:rsid w:val="00693FF3"/>
    <w:rsid w:val="00694581"/>
    <w:rsid w:val="00695A37"/>
    <w:rsid w:val="00696CFD"/>
    <w:rsid w:val="00697318"/>
    <w:rsid w:val="006A02C2"/>
    <w:rsid w:val="006A0586"/>
    <w:rsid w:val="006A10C5"/>
    <w:rsid w:val="006A6902"/>
    <w:rsid w:val="006A71C0"/>
    <w:rsid w:val="006A7300"/>
    <w:rsid w:val="006A772C"/>
    <w:rsid w:val="006B0115"/>
    <w:rsid w:val="006B2B47"/>
    <w:rsid w:val="006B4F57"/>
    <w:rsid w:val="006B7592"/>
    <w:rsid w:val="006C2561"/>
    <w:rsid w:val="006C46CB"/>
    <w:rsid w:val="006D0443"/>
    <w:rsid w:val="006D089A"/>
    <w:rsid w:val="006D094F"/>
    <w:rsid w:val="006D0F0E"/>
    <w:rsid w:val="006D3289"/>
    <w:rsid w:val="006D351E"/>
    <w:rsid w:val="006D5BE0"/>
    <w:rsid w:val="006D6BEF"/>
    <w:rsid w:val="006D7630"/>
    <w:rsid w:val="006E0185"/>
    <w:rsid w:val="006E07AE"/>
    <w:rsid w:val="006E1179"/>
    <w:rsid w:val="006E1259"/>
    <w:rsid w:val="006E17F7"/>
    <w:rsid w:val="006E18A0"/>
    <w:rsid w:val="006E282C"/>
    <w:rsid w:val="006E4000"/>
    <w:rsid w:val="006E4249"/>
    <w:rsid w:val="006E4A38"/>
    <w:rsid w:val="006E4D2B"/>
    <w:rsid w:val="006E6020"/>
    <w:rsid w:val="006E6458"/>
    <w:rsid w:val="006E7E9E"/>
    <w:rsid w:val="006F0683"/>
    <w:rsid w:val="006F33B7"/>
    <w:rsid w:val="006F4513"/>
    <w:rsid w:val="006F49D7"/>
    <w:rsid w:val="006F5015"/>
    <w:rsid w:val="006F570B"/>
    <w:rsid w:val="006F63B1"/>
    <w:rsid w:val="00700658"/>
    <w:rsid w:val="00701F32"/>
    <w:rsid w:val="007033B0"/>
    <w:rsid w:val="00703D64"/>
    <w:rsid w:val="00703D66"/>
    <w:rsid w:val="00704A94"/>
    <w:rsid w:val="00705939"/>
    <w:rsid w:val="00706AB6"/>
    <w:rsid w:val="007075F0"/>
    <w:rsid w:val="00707D7A"/>
    <w:rsid w:val="0071048F"/>
    <w:rsid w:val="007118D7"/>
    <w:rsid w:val="0071272F"/>
    <w:rsid w:val="00712C75"/>
    <w:rsid w:val="007130EF"/>
    <w:rsid w:val="00713358"/>
    <w:rsid w:val="00715648"/>
    <w:rsid w:val="00715969"/>
    <w:rsid w:val="007208F9"/>
    <w:rsid w:val="00720E79"/>
    <w:rsid w:val="00721B22"/>
    <w:rsid w:val="00721E5A"/>
    <w:rsid w:val="00721F4E"/>
    <w:rsid w:val="007221AF"/>
    <w:rsid w:val="00723D53"/>
    <w:rsid w:val="00725250"/>
    <w:rsid w:val="007254E7"/>
    <w:rsid w:val="007258B6"/>
    <w:rsid w:val="00725C28"/>
    <w:rsid w:val="0072746C"/>
    <w:rsid w:val="00727E0E"/>
    <w:rsid w:val="007302AF"/>
    <w:rsid w:val="0073062F"/>
    <w:rsid w:val="00730D21"/>
    <w:rsid w:val="007329CE"/>
    <w:rsid w:val="00733D8E"/>
    <w:rsid w:val="00734263"/>
    <w:rsid w:val="007345F1"/>
    <w:rsid w:val="00735AB7"/>
    <w:rsid w:val="00737AB4"/>
    <w:rsid w:val="00737D79"/>
    <w:rsid w:val="00740598"/>
    <w:rsid w:val="00740DA2"/>
    <w:rsid w:val="0074105F"/>
    <w:rsid w:val="0074252C"/>
    <w:rsid w:val="00742E32"/>
    <w:rsid w:val="00743E7B"/>
    <w:rsid w:val="007453B4"/>
    <w:rsid w:val="00745628"/>
    <w:rsid w:val="00752968"/>
    <w:rsid w:val="00753BA0"/>
    <w:rsid w:val="00753FA4"/>
    <w:rsid w:val="00754E56"/>
    <w:rsid w:val="00756216"/>
    <w:rsid w:val="00757493"/>
    <w:rsid w:val="00757B38"/>
    <w:rsid w:val="00757BF6"/>
    <w:rsid w:val="00757DC4"/>
    <w:rsid w:val="00757FB4"/>
    <w:rsid w:val="00760EAB"/>
    <w:rsid w:val="0076188B"/>
    <w:rsid w:val="00761DF6"/>
    <w:rsid w:val="00762908"/>
    <w:rsid w:val="00763204"/>
    <w:rsid w:val="00763790"/>
    <w:rsid w:val="00764710"/>
    <w:rsid w:val="007670C6"/>
    <w:rsid w:val="007674ED"/>
    <w:rsid w:val="00767715"/>
    <w:rsid w:val="00767EB5"/>
    <w:rsid w:val="00770C02"/>
    <w:rsid w:val="00773943"/>
    <w:rsid w:val="007760E0"/>
    <w:rsid w:val="00776E48"/>
    <w:rsid w:val="007774F1"/>
    <w:rsid w:val="007777F1"/>
    <w:rsid w:val="0078030A"/>
    <w:rsid w:val="00780636"/>
    <w:rsid w:val="007808EB"/>
    <w:rsid w:val="00780A18"/>
    <w:rsid w:val="007813DC"/>
    <w:rsid w:val="00781C00"/>
    <w:rsid w:val="00781D83"/>
    <w:rsid w:val="007839CE"/>
    <w:rsid w:val="00783C4E"/>
    <w:rsid w:val="00785FF2"/>
    <w:rsid w:val="007869B9"/>
    <w:rsid w:val="00787C91"/>
    <w:rsid w:val="00790878"/>
    <w:rsid w:val="00791449"/>
    <w:rsid w:val="0079149D"/>
    <w:rsid w:val="00791592"/>
    <w:rsid w:val="00791BD7"/>
    <w:rsid w:val="00794C6F"/>
    <w:rsid w:val="00795BE5"/>
    <w:rsid w:val="00795D31"/>
    <w:rsid w:val="007979CD"/>
    <w:rsid w:val="00797D76"/>
    <w:rsid w:val="007A00AC"/>
    <w:rsid w:val="007A0803"/>
    <w:rsid w:val="007A1828"/>
    <w:rsid w:val="007A2BCA"/>
    <w:rsid w:val="007A3F54"/>
    <w:rsid w:val="007A53B8"/>
    <w:rsid w:val="007A5E2F"/>
    <w:rsid w:val="007A5F57"/>
    <w:rsid w:val="007A6120"/>
    <w:rsid w:val="007A670E"/>
    <w:rsid w:val="007A6848"/>
    <w:rsid w:val="007B2E0F"/>
    <w:rsid w:val="007B2F75"/>
    <w:rsid w:val="007B334E"/>
    <w:rsid w:val="007B6054"/>
    <w:rsid w:val="007B609F"/>
    <w:rsid w:val="007B639F"/>
    <w:rsid w:val="007B64EC"/>
    <w:rsid w:val="007B6B42"/>
    <w:rsid w:val="007B6E75"/>
    <w:rsid w:val="007C1214"/>
    <w:rsid w:val="007C2852"/>
    <w:rsid w:val="007C287B"/>
    <w:rsid w:val="007C3E65"/>
    <w:rsid w:val="007C44AF"/>
    <w:rsid w:val="007C49F4"/>
    <w:rsid w:val="007C5ED3"/>
    <w:rsid w:val="007C6A06"/>
    <w:rsid w:val="007D1374"/>
    <w:rsid w:val="007D15D6"/>
    <w:rsid w:val="007D359B"/>
    <w:rsid w:val="007D3A2A"/>
    <w:rsid w:val="007E0B3C"/>
    <w:rsid w:val="007E0BEB"/>
    <w:rsid w:val="007E1D02"/>
    <w:rsid w:val="007E3DF4"/>
    <w:rsid w:val="007E5E0A"/>
    <w:rsid w:val="007E6A66"/>
    <w:rsid w:val="007E7373"/>
    <w:rsid w:val="007E7766"/>
    <w:rsid w:val="007F14A1"/>
    <w:rsid w:val="007F1EE7"/>
    <w:rsid w:val="007F37F6"/>
    <w:rsid w:val="007F4757"/>
    <w:rsid w:val="007F47BD"/>
    <w:rsid w:val="007F4F2A"/>
    <w:rsid w:val="007F5466"/>
    <w:rsid w:val="007F5A32"/>
    <w:rsid w:val="007F6DFC"/>
    <w:rsid w:val="007F7246"/>
    <w:rsid w:val="007F72A1"/>
    <w:rsid w:val="0080052A"/>
    <w:rsid w:val="00800644"/>
    <w:rsid w:val="00800BA5"/>
    <w:rsid w:val="00800BEC"/>
    <w:rsid w:val="00802186"/>
    <w:rsid w:val="008046A2"/>
    <w:rsid w:val="00806975"/>
    <w:rsid w:val="00807FF4"/>
    <w:rsid w:val="0081057D"/>
    <w:rsid w:val="00812294"/>
    <w:rsid w:val="00813307"/>
    <w:rsid w:val="008141D6"/>
    <w:rsid w:val="008144A9"/>
    <w:rsid w:val="00814997"/>
    <w:rsid w:val="0081565A"/>
    <w:rsid w:val="0081591C"/>
    <w:rsid w:val="00815E94"/>
    <w:rsid w:val="00816665"/>
    <w:rsid w:val="008166D7"/>
    <w:rsid w:val="00816752"/>
    <w:rsid w:val="00816D62"/>
    <w:rsid w:val="00816DA4"/>
    <w:rsid w:val="00817DB5"/>
    <w:rsid w:val="0082045C"/>
    <w:rsid w:val="00820D6A"/>
    <w:rsid w:val="0082100D"/>
    <w:rsid w:val="00821049"/>
    <w:rsid w:val="00822793"/>
    <w:rsid w:val="00822B46"/>
    <w:rsid w:val="0082475D"/>
    <w:rsid w:val="008265C6"/>
    <w:rsid w:val="00830452"/>
    <w:rsid w:val="008309AA"/>
    <w:rsid w:val="00831D4C"/>
    <w:rsid w:val="00835814"/>
    <w:rsid w:val="00836556"/>
    <w:rsid w:val="00836636"/>
    <w:rsid w:val="00836E2E"/>
    <w:rsid w:val="008402AA"/>
    <w:rsid w:val="00843445"/>
    <w:rsid w:val="008439C1"/>
    <w:rsid w:val="00845AD0"/>
    <w:rsid w:val="0084690F"/>
    <w:rsid w:val="00846D06"/>
    <w:rsid w:val="0084740F"/>
    <w:rsid w:val="00847559"/>
    <w:rsid w:val="008475D1"/>
    <w:rsid w:val="00847BBF"/>
    <w:rsid w:val="00847E03"/>
    <w:rsid w:val="00850A74"/>
    <w:rsid w:val="00852A58"/>
    <w:rsid w:val="00852EB8"/>
    <w:rsid w:val="008533F0"/>
    <w:rsid w:val="00856D35"/>
    <w:rsid w:val="0085772F"/>
    <w:rsid w:val="008601C9"/>
    <w:rsid w:val="00860E2D"/>
    <w:rsid w:val="00862B28"/>
    <w:rsid w:val="0086300E"/>
    <w:rsid w:val="00864685"/>
    <w:rsid w:val="0086584D"/>
    <w:rsid w:val="008678ED"/>
    <w:rsid w:val="00871094"/>
    <w:rsid w:val="0087112D"/>
    <w:rsid w:val="00871E23"/>
    <w:rsid w:val="00873496"/>
    <w:rsid w:val="00873B86"/>
    <w:rsid w:val="008743E8"/>
    <w:rsid w:val="00874F15"/>
    <w:rsid w:val="00875A33"/>
    <w:rsid w:val="00875C22"/>
    <w:rsid w:val="00876389"/>
    <w:rsid w:val="008767C0"/>
    <w:rsid w:val="008805B9"/>
    <w:rsid w:val="0088493E"/>
    <w:rsid w:val="00886668"/>
    <w:rsid w:val="0088782F"/>
    <w:rsid w:val="00887B56"/>
    <w:rsid w:val="00891357"/>
    <w:rsid w:val="0089345A"/>
    <w:rsid w:val="008945DD"/>
    <w:rsid w:val="008972EA"/>
    <w:rsid w:val="00897384"/>
    <w:rsid w:val="008A09CF"/>
    <w:rsid w:val="008A260C"/>
    <w:rsid w:val="008A6FDF"/>
    <w:rsid w:val="008A7368"/>
    <w:rsid w:val="008B0272"/>
    <w:rsid w:val="008B1507"/>
    <w:rsid w:val="008B1622"/>
    <w:rsid w:val="008B1AA7"/>
    <w:rsid w:val="008B2787"/>
    <w:rsid w:val="008B3B6A"/>
    <w:rsid w:val="008B4AFC"/>
    <w:rsid w:val="008B4BC6"/>
    <w:rsid w:val="008B5153"/>
    <w:rsid w:val="008B6F1D"/>
    <w:rsid w:val="008C06CB"/>
    <w:rsid w:val="008C240E"/>
    <w:rsid w:val="008C2AF2"/>
    <w:rsid w:val="008C33FF"/>
    <w:rsid w:val="008C342B"/>
    <w:rsid w:val="008C360E"/>
    <w:rsid w:val="008C41D1"/>
    <w:rsid w:val="008C4599"/>
    <w:rsid w:val="008C6799"/>
    <w:rsid w:val="008C75ED"/>
    <w:rsid w:val="008C76F4"/>
    <w:rsid w:val="008C7CC8"/>
    <w:rsid w:val="008C7E99"/>
    <w:rsid w:val="008D0F1B"/>
    <w:rsid w:val="008D27B0"/>
    <w:rsid w:val="008D2F89"/>
    <w:rsid w:val="008D375E"/>
    <w:rsid w:val="008D4656"/>
    <w:rsid w:val="008D50C8"/>
    <w:rsid w:val="008D55DC"/>
    <w:rsid w:val="008D5874"/>
    <w:rsid w:val="008D5A8C"/>
    <w:rsid w:val="008D5C93"/>
    <w:rsid w:val="008E07C8"/>
    <w:rsid w:val="008E0C2C"/>
    <w:rsid w:val="008E1988"/>
    <w:rsid w:val="008E1FB2"/>
    <w:rsid w:val="008E23A9"/>
    <w:rsid w:val="008E23D5"/>
    <w:rsid w:val="008E25F3"/>
    <w:rsid w:val="008E3DF7"/>
    <w:rsid w:val="008E5744"/>
    <w:rsid w:val="008E6923"/>
    <w:rsid w:val="008F003D"/>
    <w:rsid w:val="008F0976"/>
    <w:rsid w:val="008F11E6"/>
    <w:rsid w:val="008F1581"/>
    <w:rsid w:val="008F3547"/>
    <w:rsid w:val="008F4C8A"/>
    <w:rsid w:val="008F4E09"/>
    <w:rsid w:val="008F5409"/>
    <w:rsid w:val="008F54CA"/>
    <w:rsid w:val="008F5514"/>
    <w:rsid w:val="008F6270"/>
    <w:rsid w:val="008F685D"/>
    <w:rsid w:val="008F6B58"/>
    <w:rsid w:val="008F73AC"/>
    <w:rsid w:val="00900282"/>
    <w:rsid w:val="009011A0"/>
    <w:rsid w:val="00901663"/>
    <w:rsid w:val="009017B7"/>
    <w:rsid w:val="00902090"/>
    <w:rsid w:val="00902E8D"/>
    <w:rsid w:val="00903A1E"/>
    <w:rsid w:val="00904A4E"/>
    <w:rsid w:val="00904C50"/>
    <w:rsid w:val="009070CA"/>
    <w:rsid w:val="00907AEC"/>
    <w:rsid w:val="00911CD0"/>
    <w:rsid w:val="009121A6"/>
    <w:rsid w:val="009132CA"/>
    <w:rsid w:val="00913554"/>
    <w:rsid w:val="009136FF"/>
    <w:rsid w:val="00913A6E"/>
    <w:rsid w:val="00916A85"/>
    <w:rsid w:val="00917900"/>
    <w:rsid w:val="00920259"/>
    <w:rsid w:val="00920E8F"/>
    <w:rsid w:val="009219CF"/>
    <w:rsid w:val="009236A2"/>
    <w:rsid w:val="00924732"/>
    <w:rsid w:val="00925210"/>
    <w:rsid w:val="00925CE3"/>
    <w:rsid w:val="00926230"/>
    <w:rsid w:val="009278E1"/>
    <w:rsid w:val="009305D1"/>
    <w:rsid w:val="009323A3"/>
    <w:rsid w:val="00932A2A"/>
    <w:rsid w:val="009331E0"/>
    <w:rsid w:val="00933798"/>
    <w:rsid w:val="0093542B"/>
    <w:rsid w:val="00935AB2"/>
    <w:rsid w:val="00937B0F"/>
    <w:rsid w:val="00940C38"/>
    <w:rsid w:val="009422A1"/>
    <w:rsid w:val="00945B4B"/>
    <w:rsid w:val="00946657"/>
    <w:rsid w:val="009471D6"/>
    <w:rsid w:val="00947228"/>
    <w:rsid w:val="009477C9"/>
    <w:rsid w:val="009502E8"/>
    <w:rsid w:val="00952001"/>
    <w:rsid w:val="00952043"/>
    <w:rsid w:val="009525E4"/>
    <w:rsid w:val="0095314B"/>
    <w:rsid w:val="00953635"/>
    <w:rsid w:val="0095427F"/>
    <w:rsid w:val="00961675"/>
    <w:rsid w:val="00962423"/>
    <w:rsid w:val="00963924"/>
    <w:rsid w:val="00963C6C"/>
    <w:rsid w:val="00963E0D"/>
    <w:rsid w:val="00964377"/>
    <w:rsid w:val="00966B82"/>
    <w:rsid w:val="00967AB6"/>
    <w:rsid w:val="009702D7"/>
    <w:rsid w:val="00970771"/>
    <w:rsid w:val="00970B47"/>
    <w:rsid w:val="00971E51"/>
    <w:rsid w:val="00972D01"/>
    <w:rsid w:val="009749C3"/>
    <w:rsid w:val="00975289"/>
    <w:rsid w:val="009754FF"/>
    <w:rsid w:val="0097585D"/>
    <w:rsid w:val="0097672A"/>
    <w:rsid w:val="00976864"/>
    <w:rsid w:val="009768DB"/>
    <w:rsid w:val="00976F16"/>
    <w:rsid w:val="00982AF5"/>
    <w:rsid w:val="009839C7"/>
    <w:rsid w:val="0098456E"/>
    <w:rsid w:val="0098492B"/>
    <w:rsid w:val="00985F5A"/>
    <w:rsid w:val="0098684F"/>
    <w:rsid w:val="0098744E"/>
    <w:rsid w:val="0098749E"/>
    <w:rsid w:val="009876DF"/>
    <w:rsid w:val="00987F07"/>
    <w:rsid w:val="00990508"/>
    <w:rsid w:val="009909CF"/>
    <w:rsid w:val="009913C6"/>
    <w:rsid w:val="00993DBD"/>
    <w:rsid w:val="0099405F"/>
    <w:rsid w:val="009940FB"/>
    <w:rsid w:val="009946A4"/>
    <w:rsid w:val="009951F0"/>
    <w:rsid w:val="00995BDD"/>
    <w:rsid w:val="00996210"/>
    <w:rsid w:val="00996BD7"/>
    <w:rsid w:val="009A15CB"/>
    <w:rsid w:val="009A278B"/>
    <w:rsid w:val="009A3920"/>
    <w:rsid w:val="009A3990"/>
    <w:rsid w:val="009A3AEE"/>
    <w:rsid w:val="009A3FB7"/>
    <w:rsid w:val="009A492D"/>
    <w:rsid w:val="009A4C30"/>
    <w:rsid w:val="009A5015"/>
    <w:rsid w:val="009A650C"/>
    <w:rsid w:val="009A68E0"/>
    <w:rsid w:val="009A68F4"/>
    <w:rsid w:val="009B0708"/>
    <w:rsid w:val="009B09D9"/>
    <w:rsid w:val="009B12A8"/>
    <w:rsid w:val="009B153F"/>
    <w:rsid w:val="009B1B68"/>
    <w:rsid w:val="009B20F5"/>
    <w:rsid w:val="009B2B8C"/>
    <w:rsid w:val="009B2CA5"/>
    <w:rsid w:val="009B325A"/>
    <w:rsid w:val="009B3667"/>
    <w:rsid w:val="009B4351"/>
    <w:rsid w:val="009B4924"/>
    <w:rsid w:val="009B49BE"/>
    <w:rsid w:val="009B5879"/>
    <w:rsid w:val="009B7BCE"/>
    <w:rsid w:val="009C0333"/>
    <w:rsid w:val="009C06AB"/>
    <w:rsid w:val="009C12F3"/>
    <w:rsid w:val="009C2911"/>
    <w:rsid w:val="009C2C0A"/>
    <w:rsid w:val="009C3178"/>
    <w:rsid w:val="009C3762"/>
    <w:rsid w:val="009C5041"/>
    <w:rsid w:val="009C5674"/>
    <w:rsid w:val="009C58FD"/>
    <w:rsid w:val="009C5A9E"/>
    <w:rsid w:val="009C6556"/>
    <w:rsid w:val="009C6EC4"/>
    <w:rsid w:val="009D04D7"/>
    <w:rsid w:val="009D0E15"/>
    <w:rsid w:val="009D2238"/>
    <w:rsid w:val="009D2E56"/>
    <w:rsid w:val="009D4DC0"/>
    <w:rsid w:val="009D4ED0"/>
    <w:rsid w:val="009D61F0"/>
    <w:rsid w:val="009E071B"/>
    <w:rsid w:val="009E07C4"/>
    <w:rsid w:val="009E11C5"/>
    <w:rsid w:val="009E15BE"/>
    <w:rsid w:val="009E1D0B"/>
    <w:rsid w:val="009E24D8"/>
    <w:rsid w:val="009E2F81"/>
    <w:rsid w:val="009E34DC"/>
    <w:rsid w:val="009E3A17"/>
    <w:rsid w:val="009E3FF1"/>
    <w:rsid w:val="009E42EE"/>
    <w:rsid w:val="009E4CAF"/>
    <w:rsid w:val="009E51F0"/>
    <w:rsid w:val="009E6178"/>
    <w:rsid w:val="009F014E"/>
    <w:rsid w:val="009F105A"/>
    <w:rsid w:val="009F19DD"/>
    <w:rsid w:val="009F1E7D"/>
    <w:rsid w:val="009F1F85"/>
    <w:rsid w:val="009F20A2"/>
    <w:rsid w:val="009F38BB"/>
    <w:rsid w:val="009F3CC9"/>
    <w:rsid w:val="009F509B"/>
    <w:rsid w:val="009F5817"/>
    <w:rsid w:val="009F771B"/>
    <w:rsid w:val="009F7B5A"/>
    <w:rsid w:val="00A003BA"/>
    <w:rsid w:val="00A0087F"/>
    <w:rsid w:val="00A009AF"/>
    <w:rsid w:val="00A0449A"/>
    <w:rsid w:val="00A04AA1"/>
    <w:rsid w:val="00A0535B"/>
    <w:rsid w:val="00A11729"/>
    <w:rsid w:val="00A1288B"/>
    <w:rsid w:val="00A12C03"/>
    <w:rsid w:val="00A1340D"/>
    <w:rsid w:val="00A14367"/>
    <w:rsid w:val="00A167FA"/>
    <w:rsid w:val="00A24269"/>
    <w:rsid w:val="00A25131"/>
    <w:rsid w:val="00A252AB"/>
    <w:rsid w:val="00A30EA9"/>
    <w:rsid w:val="00A31606"/>
    <w:rsid w:val="00A317FC"/>
    <w:rsid w:val="00A31841"/>
    <w:rsid w:val="00A32D94"/>
    <w:rsid w:val="00A33A22"/>
    <w:rsid w:val="00A33F3D"/>
    <w:rsid w:val="00A342E4"/>
    <w:rsid w:val="00A35CE8"/>
    <w:rsid w:val="00A36150"/>
    <w:rsid w:val="00A36206"/>
    <w:rsid w:val="00A37B31"/>
    <w:rsid w:val="00A37D45"/>
    <w:rsid w:val="00A40AFD"/>
    <w:rsid w:val="00A4260E"/>
    <w:rsid w:val="00A42673"/>
    <w:rsid w:val="00A43928"/>
    <w:rsid w:val="00A446AE"/>
    <w:rsid w:val="00A4524F"/>
    <w:rsid w:val="00A457B2"/>
    <w:rsid w:val="00A46F07"/>
    <w:rsid w:val="00A474E4"/>
    <w:rsid w:val="00A50244"/>
    <w:rsid w:val="00A50F36"/>
    <w:rsid w:val="00A53E8A"/>
    <w:rsid w:val="00A53F42"/>
    <w:rsid w:val="00A550C9"/>
    <w:rsid w:val="00A55A23"/>
    <w:rsid w:val="00A55B04"/>
    <w:rsid w:val="00A572B4"/>
    <w:rsid w:val="00A5776F"/>
    <w:rsid w:val="00A60A1B"/>
    <w:rsid w:val="00A60AC0"/>
    <w:rsid w:val="00A6238E"/>
    <w:rsid w:val="00A62A18"/>
    <w:rsid w:val="00A63193"/>
    <w:rsid w:val="00A639AF"/>
    <w:rsid w:val="00A63DEA"/>
    <w:rsid w:val="00A63F1E"/>
    <w:rsid w:val="00A64390"/>
    <w:rsid w:val="00A6580A"/>
    <w:rsid w:val="00A66DEC"/>
    <w:rsid w:val="00A67435"/>
    <w:rsid w:val="00A72453"/>
    <w:rsid w:val="00A72C17"/>
    <w:rsid w:val="00A736EB"/>
    <w:rsid w:val="00A73A77"/>
    <w:rsid w:val="00A74A6F"/>
    <w:rsid w:val="00A75D20"/>
    <w:rsid w:val="00A77E47"/>
    <w:rsid w:val="00A80830"/>
    <w:rsid w:val="00A823B8"/>
    <w:rsid w:val="00A8246A"/>
    <w:rsid w:val="00A8353C"/>
    <w:rsid w:val="00A83570"/>
    <w:rsid w:val="00A838C7"/>
    <w:rsid w:val="00A85561"/>
    <w:rsid w:val="00A85BF2"/>
    <w:rsid w:val="00A865C4"/>
    <w:rsid w:val="00A86EC4"/>
    <w:rsid w:val="00A9049C"/>
    <w:rsid w:val="00A91805"/>
    <w:rsid w:val="00A938E7"/>
    <w:rsid w:val="00A959BB"/>
    <w:rsid w:val="00A96015"/>
    <w:rsid w:val="00A9603A"/>
    <w:rsid w:val="00A96D34"/>
    <w:rsid w:val="00AA3AEA"/>
    <w:rsid w:val="00AA3AF7"/>
    <w:rsid w:val="00AA4FA6"/>
    <w:rsid w:val="00AA57A5"/>
    <w:rsid w:val="00AA6843"/>
    <w:rsid w:val="00AA7365"/>
    <w:rsid w:val="00AA748A"/>
    <w:rsid w:val="00AA7B30"/>
    <w:rsid w:val="00AB0426"/>
    <w:rsid w:val="00AB05F5"/>
    <w:rsid w:val="00AB0FB7"/>
    <w:rsid w:val="00AB1256"/>
    <w:rsid w:val="00AB2A85"/>
    <w:rsid w:val="00AB4589"/>
    <w:rsid w:val="00AB4873"/>
    <w:rsid w:val="00AB5DF1"/>
    <w:rsid w:val="00AB70F5"/>
    <w:rsid w:val="00AC025D"/>
    <w:rsid w:val="00AC04A3"/>
    <w:rsid w:val="00AC1008"/>
    <w:rsid w:val="00AC42E8"/>
    <w:rsid w:val="00AC71F9"/>
    <w:rsid w:val="00AC7C53"/>
    <w:rsid w:val="00AD030C"/>
    <w:rsid w:val="00AD067E"/>
    <w:rsid w:val="00AD0894"/>
    <w:rsid w:val="00AD0E26"/>
    <w:rsid w:val="00AD148D"/>
    <w:rsid w:val="00AD414F"/>
    <w:rsid w:val="00AD7B31"/>
    <w:rsid w:val="00AD7BB9"/>
    <w:rsid w:val="00AE06F0"/>
    <w:rsid w:val="00AE1DC2"/>
    <w:rsid w:val="00AE21E2"/>
    <w:rsid w:val="00AE516F"/>
    <w:rsid w:val="00AE5EA1"/>
    <w:rsid w:val="00AE659B"/>
    <w:rsid w:val="00AE7224"/>
    <w:rsid w:val="00AF05AA"/>
    <w:rsid w:val="00AF154A"/>
    <w:rsid w:val="00AF2BE6"/>
    <w:rsid w:val="00AF2DDE"/>
    <w:rsid w:val="00AF545E"/>
    <w:rsid w:val="00AF5611"/>
    <w:rsid w:val="00AF5990"/>
    <w:rsid w:val="00AF638A"/>
    <w:rsid w:val="00AF78C3"/>
    <w:rsid w:val="00B00968"/>
    <w:rsid w:val="00B01380"/>
    <w:rsid w:val="00B02474"/>
    <w:rsid w:val="00B02648"/>
    <w:rsid w:val="00B029EC"/>
    <w:rsid w:val="00B03F3A"/>
    <w:rsid w:val="00B04768"/>
    <w:rsid w:val="00B059B6"/>
    <w:rsid w:val="00B06553"/>
    <w:rsid w:val="00B127BA"/>
    <w:rsid w:val="00B12B0E"/>
    <w:rsid w:val="00B12CCA"/>
    <w:rsid w:val="00B1410E"/>
    <w:rsid w:val="00B17132"/>
    <w:rsid w:val="00B20565"/>
    <w:rsid w:val="00B20680"/>
    <w:rsid w:val="00B20816"/>
    <w:rsid w:val="00B22D10"/>
    <w:rsid w:val="00B23046"/>
    <w:rsid w:val="00B23E0E"/>
    <w:rsid w:val="00B24A2D"/>
    <w:rsid w:val="00B24B32"/>
    <w:rsid w:val="00B2690B"/>
    <w:rsid w:val="00B3058F"/>
    <w:rsid w:val="00B31591"/>
    <w:rsid w:val="00B32BF0"/>
    <w:rsid w:val="00B33148"/>
    <w:rsid w:val="00B34CA5"/>
    <w:rsid w:val="00B34E1C"/>
    <w:rsid w:val="00B34F60"/>
    <w:rsid w:val="00B37976"/>
    <w:rsid w:val="00B40920"/>
    <w:rsid w:val="00B4294F"/>
    <w:rsid w:val="00B4299B"/>
    <w:rsid w:val="00B42C46"/>
    <w:rsid w:val="00B43215"/>
    <w:rsid w:val="00B4461F"/>
    <w:rsid w:val="00B4514A"/>
    <w:rsid w:val="00B45F0E"/>
    <w:rsid w:val="00B46466"/>
    <w:rsid w:val="00B4719D"/>
    <w:rsid w:val="00B47719"/>
    <w:rsid w:val="00B47909"/>
    <w:rsid w:val="00B50060"/>
    <w:rsid w:val="00B500CF"/>
    <w:rsid w:val="00B51E4B"/>
    <w:rsid w:val="00B55A9C"/>
    <w:rsid w:val="00B55FC5"/>
    <w:rsid w:val="00B570C8"/>
    <w:rsid w:val="00B5783C"/>
    <w:rsid w:val="00B60D5E"/>
    <w:rsid w:val="00B62604"/>
    <w:rsid w:val="00B62A85"/>
    <w:rsid w:val="00B62B45"/>
    <w:rsid w:val="00B62E21"/>
    <w:rsid w:val="00B631B2"/>
    <w:rsid w:val="00B64257"/>
    <w:rsid w:val="00B6534A"/>
    <w:rsid w:val="00B6621C"/>
    <w:rsid w:val="00B67EFD"/>
    <w:rsid w:val="00B700E8"/>
    <w:rsid w:val="00B70729"/>
    <w:rsid w:val="00B709FF"/>
    <w:rsid w:val="00B7311A"/>
    <w:rsid w:val="00B74003"/>
    <w:rsid w:val="00B74A23"/>
    <w:rsid w:val="00B76757"/>
    <w:rsid w:val="00B767D3"/>
    <w:rsid w:val="00B77251"/>
    <w:rsid w:val="00B80054"/>
    <w:rsid w:val="00B80CDB"/>
    <w:rsid w:val="00B83148"/>
    <w:rsid w:val="00B836BC"/>
    <w:rsid w:val="00B839E2"/>
    <w:rsid w:val="00B845D8"/>
    <w:rsid w:val="00B85E01"/>
    <w:rsid w:val="00B86747"/>
    <w:rsid w:val="00B86A9A"/>
    <w:rsid w:val="00B873B8"/>
    <w:rsid w:val="00B8749C"/>
    <w:rsid w:val="00B878F0"/>
    <w:rsid w:val="00B9001E"/>
    <w:rsid w:val="00B90633"/>
    <w:rsid w:val="00B92128"/>
    <w:rsid w:val="00B92606"/>
    <w:rsid w:val="00B93CAB"/>
    <w:rsid w:val="00B945D8"/>
    <w:rsid w:val="00B96C98"/>
    <w:rsid w:val="00B97D9B"/>
    <w:rsid w:val="00BA0341"/>
    <w:rsid w:val="00BA1000"/>
    <w:rsid w:val="00BA4B3F"/>
    <w:rsid w:val="00BA4E90"/>
    <w:rsid w:val="00BA50BC"/>
    <w:rsid w:val="00BA554F"/>
    <w:rsid w:val="00BA5CED"/>
    <w:rsid w:val="00BA5FBB"/>
    <w:rsid w:val="00BA7EAB"/>
    <w:rsid w:val="00BB05DA"/>
    <w:rsid w:val="00BB2E63"/>
    <w:rsid w:val="00BB36DC"/>
    <w:rsid w:val="00BB3876"/>
    <w:rsid w:val="00BB64A0"/>
    <w:rsid w:val="00BB6796"/>
    <w:rsid w:val="00BC09B8"/>
    <w:rsid w:val="00BC0D95"/>
    <w:rsid w:val="00BC1C3B"/>
    <w:rsid w:val="00BC1CE4"/>
    <w:rsid w:val="00BC252C"/>
    <w:rsid w:val="00BC3339"/>
    <w:rsid w:val="00BC4126"/>
    <w:rsid w:val="00BC41C7"/>
    <w:rsid w:val="00BC4BBE"/>
    <w:rsid w:val="00BC5A56"/>
    <w:rsid w:val="00BC5A86"/>
    <w:rsid w:val="00BC6674"/>
    <w:rsid w:val="00BC675D"/>
    <w:rsid w:val="00BC6D7C"/>
    <w:rsid w:val="00BC7D4B"/>
    <w:rsid w:val="00BD02D7"/>
    <w:rsid w:val="00BD3116"/>
    <w:rsid w:val="00BD3D23"/>
    <w:rsid w:val="00BD498F"/>
    <w:rsid w:val="00BD56C3"/>
    <w:rsid w:val="00BD6863"/>
    <w:rsid w:val="00BE00CB"/>
    <w:rsid w:val="00BE2FC5"/>
    <w:rsid w:val="00BE3EDC"/>
    <w:rsid w:val="00BE52B6"/>
    <w:rsid w:val="00BE565A"/>
    <w:rsid w:val="00BE59B8"/>
    <w:rsid w:val="00BF085B"/>
    <w:rsid w:val="00BF2ACD"/>
    <w:rsid w:val="00BF2E9F"/>
    <w:rsid w:val="00BF3F16"/>
    <w:rsid w:val="00BF50EA"/>
    <w:rsid w:val="00BF69BE"/>
    <w:rsid w:val="00BF6C29"/>
    <w:rsid w:val="00C03E60"/>
    <w:rsid w:val="00C05313"/>
    <w:rsid w:val="00C05998"/>
    <w:rsid w:val="00C05B8B"/>
    <w:rsid w:val="00C05C29"/>
    <w:rsid w:val="00C05D72"/>
    <w:rsid w:val="00C06B18"/>
    <w:rsid w:val="00C07AF9"/>
    <w:rsid w:val="00C11E30"/>
    <w:rsid w:val="00C1248A"/>
    <w:rsid w:val="00C12A84"/>
    <w:rsid w:val="00C12E9D"/>
    <w:rsid w:val="00C1328F"/>
    <w:rsid w:val="00C1360E"/>
    <w:rsid w:val="00C138A1"/>
    <w:rsid w:val="00C14FF4"/>
    <w:rsid w:val="00C16C98"/>
    <w:rsid w:val="00C17931"/>
    <w:rsid w:val="00C17FE1"/>
    <w:rsid w:val="00C20C55"/>
    <w:rsid w:val="00C215DB"/>
    <w:rsid w:val="00C218F8"/>
    <w:rsid w:val="00C22A8B"/>
    <w:rsid w:val="00C2311B"/>
    <w:rsid w:val="00C2331A"/>
    <w:rsid w:val="00C24AE2"/>
    <w:rsid w:val="00C24EB9"/>
    <w:rsid w:val="00C25D9A"/>
    <w:rsid w:val="00C26191"/>
    <w:rsid w:val="00C265FD"/>
    <w:rsid w:val="00C307F8"/>
    <w:rsid w:val="00C3094E"/>
    <w:rsid w:val="00C3364E"/>
    <w:rsid w:val="00C3453E"/>
    <w:rsid w:val="00C353E2"/>
    <w:rsid w:val="00C35F83"/>
    <w:rsid w:val="00C36648"/>
    <w:rsid w:val="00C36FF9"/>
    <w:rsid w:val="00C37F3F"/>
    <w:rsid w:val="00C40416"/>
    <w:rsid w:val="00C4112F"/>
    <w:rsid w:val="00C41E3B"/>
    <w:rsid w:val="00C42D68"/>
    <w:rsid w:val="00C45FFB"/>
    <w:rsid w:val="00C50DA0"/>
    <w:rsid w:val="00C51833"/>
    <w:rsid w:val="00C52562"/>
    <w:rsid w:val="00C52681"/>
    <w:rsid w:val="00C60921"/>
    <w:rsid w:val="00C63B7F"/>
    <w:rsid w:val="00C63F6D"/>
    <w:rsid w:val="00C641DC"/>
    <w:rsid w:val="00C64E5F"/>
    <w:rsid w:val="00C65D41"/>
    <w:rsid w:val="00C66104"/>
    <w:rsid w:val="00C66CC2"/>
    <w:rsid w:val="00C676C2"/>
    <w:rsid w:val="00C720D2"/>
    <w:rsid w:val="00C72243"/>
    <w:rsid w:val="00C73214"/>
    <w:rsid w:val="00C73B19"/>
    <w:rsid w:val="00C74C87"/>
    <w:rsid w:val="00C74F6D"/>
    <w:rsid w:val="00C75251"/>
    <w:rsid w:val="00C75FDC"/>
    <w:rsid w:val="00C77752"/>
    <w:rsid w:val="00C8061D"/>
    <w:rsid w:val="00C80892"/>
    <w:rsid w:val="00C808B2"/>
    <w:rsid w:val="00C8128C"/>
    <w:rsid w:val="00C841A2"/>
    <w:rsid w:val="00C8613F"/>
    <w:rsid w:val="00C86229"/>
    <w:rsid w:val="00C90751"/>
    <w:rsid w:val="00C91299"/>
    <w:rsid w:val="00C916AE"/>
    <w:rsid w:val="00C91E2A"/>
    <w:rsid w:val="00C92681"/>
    <w:rsid w:val="00C9464B"/>
    <w:rsid w:val="00C95918"/>
    <w:rsid w:val="00C96AC2"/>
    <w:rsid w:val="00C975A2"/>
    <w:rsid w:val="00CA01A5"/>
    <w:rsid w:val="00CA3C61"/>
    <w:rsid w:val="00CA4C5A"/>
    <w:rsid w:val="00CA69B4"/>
    <w:rsid w:val="00CB4B92"/>
    <w:rsid w:val="00CB5B9D"/>
    <w:rsid w:val="00CB6690"/>
    <w:rsid w:val="00CB672F"/>
    <w:rsid w:val="00CB6915"/>
    <w:rsid w:val="00CB69E7"/>
    <w:rsid w:val="00CB77EE"/>
    <w:rsid w:val="00CC22B2"/>
    <w:rsid w:val="00CC28C9"/>
    <w:rsid w:val="00CC42F0"/>
    <w:rsid w:val="00CC6247"/>
    <w:rsid w:val="00CD249C"/>
    <w:rsid w:val="00CD38E3"/>
    <w:rsid w:val="00CD3907"/>
    <w:rsid w:val="00CD7D6F"/>
    <w:rsid w:val="00CE04DD"/>
    <w:rsid w:val="00CE05BA"/>
    <w:rsid w:val="00CE0605"/>
    <w:rsid w:val="00CE18D5"/>
    <w:rsid w:val="00CE323C"/>
    <w:rsid w:val="00CE617F"/>
    <w:rsid w:val="00CF037B"/>
    <w:rsid w:val="00CF0568"/>
    <w:rsid w:val="00CF0912"/>
    <w:rsid w:val="00CF1963"/>
    <w:rsid w:val="00CF1FE3"/>
    <w:rsid w:val="00CF2494"/>
    <w:rsid w:val="00CF2DC5"/>
    <w:rsid w:val="00CF359A"/>
    <w:rsid w:val="00CF41ED"/>
    <w:rsid w:val="00CF4282"/>
    <w:rsid w:val="00CF42C1"/>
    <w:rsid w:val="00CF4527"/>
    <w:rsid w:val="00CF46C6"/>
    <w:rsid w:val="00CF55C2"/>
    <w:rsid w:val="00CF5DD5"/>
    <w:rsid w:val="00CF6EDA"/>
    <w:rsid w:val="00CF794A"/>
    <w:rsid w:val="00D00DC4"/>
    <w:rsid w:val="00D0119E"/>
    <w:rsid w:val="00D03666"/>
    <w:rsid w:val="00D03CB2"/>
    <w:rsid w:val="00D048E5"/>
    <w:rsid w:val="00D05FFF"/>
    <w:rsid w:val="00D06913"/>
    <w:rsid w:val="00D10C00"/>
    <w:rsid w:val="00D10E73"/>
    <w:rsid w:val="00D11034"/>
    <w:rsid w:val="00D11322"/>
    <w:rsid w:val="00D13EF6"/>
    <w:rsid w:val="00D149DE"/>
    <w:rsid w:val="00D14EB6"/>
    <w:rsid w:val="00D1521E"/>
    <w:rsid w:val="00D156D9"/>
    <w:rsid w:val="00D15A6A"/>
    <w:rsid w:val="00D15A7C"/>
    <w:rsid w:val="00D168C6"/>
    <w:rsid w:val="00D16B6F"/>
    <w:rsid w:val="00D17A94"/>
    <w:rsid w:val="00D20C79"/>
    <w:rsid w:val="00D21870"/>
    <w:rsid w:val="00D234BC"/>
    <w:rsid w:val="00D24E05"/>
    <w:rsid w:val="00D2587B"/>
    <w:rsid w:val="00D25C9D"/>
    <w:rsid w:val="00D25D5B"/>
    <w:rsid w:val="00D26BB6"/>
    <w:rsid w:val="00D27CB8"/>
    <w:rsid w:val="00D301A6"/>
    <w:rsid w:val="00D306E5"/>
    <w:rsid w:val="00D307E8"/>
    <w:rsid w:val="00D30D1F"/>
    <w:rsid w:val="00D316CB"/>
    <w:rsid w:val="00D31C28"/>
    <w:rsid w:val="00D323A5"/>
    <w:rsid w:val="00D3273E"/>
    <w:rsid w:val="00D333F0"/>
    <w:rsid w:val="00D34594"/>
    <w:rsid w:val="00D35137"/>
    <w:rsid w:val="00D35457"/>
    <w:rsid w:val="00D3555E"/>
    <w:rsid w:val="00D36947"/>
    <w:rsid w:val="00D37882"/>
    <w:rsid w:val="00D407C1"/>
    <w:rsid w:val="00D43DA2"/>
    <w:rsid w:val="00D43E0E"/>
    <w:rsid w:val="00D448BD"/>
    <w:rsid w:val="00D44B8F"/>
    <w:rsid w:val="00D44C25"/>
    <w:rsid w:val="00D45685"/>
    <w:rsid w:val="00D4574C"/>
    <w:rsid w:val="00D461D2"/>
    <w:rsid w:val="00D47063"/>
    <w:rsid w:val="00D51D35"/>
    <w:rsid w:val="00D5215C"/>
    <w:rsid w:val="00D52284"/>
    <w:rsid w:val="00D53F1E"/>
    <w:rsid w:val="00D54475"/>
    <w:rsid w:val="00D54722"/>
    <w:rsid w:val="00D56163"/>
    <w:rsid w:val="00D567B6"/>
    <w:rsid w:val="00D568B7"/>
    <w:rsid w:val="00D57B1B"/>
    <w:rsid w:val="00D600BD"/>
    <w:rsid w:val="00D6097D"/>
    <w:rsid w:val="00D60A60"/>
    <w:rsid w:val="00D61C37"/>
    <w:rsid w:val="00D62090"/>
    <w:rsid w:val="00D62A0C"/>
    <w:rsid w:val="00D645AE"/>
    <w:rsid w:val="00D655EB"/>
    <w:rsid w:val="00D6573A"/>
    <w:rsid w:val="00D659F3"/>
    <w:rsid w:val="00D66A23"/>
    <w:rsid w:val="00D67553"/>
    <w:rsid w:val="00D70271"/>
    <w:rsid w:val="00D71128"/>
    <w:rsid w:val="00D7340D"/>
    <w:rsid w:val="00D74C3D"/>
    <w:rsid w:val="00D758FF"/>
    <w:rsid w:val="00D76C2F"/>
    <w:rsid w:val="00D77C43"/>
    <w:rsid w:val="00D77E5B"/>
    <w:rsid w:val="00D815A6"/>
    <w:rsid w:val="00D827FF"/>
    <w:rsid w:val="00D83368"/>
    <w:rsid w:val="00D833E3"/>
    <w:rsid w:val="00D847B6"/>
    <w:rsid w:val="00D87CA6"/>
    <w:rsid w:val="00D9152A"/>
    <w:rsid w:val="00D91850"/>
    <w:rsid w:val="00D9278F"/>
    <w:rsid w:val="00D93796"/>
    <w:rsid w:val="00D95D2A"/>
    <w:rsid w:val="00D9625C"/>
    <w:rsid w:val="00D96DE9"/>
    <w:rsid w:val="00D97F1A"/>
    <w:rsid w:val="00DA1162"/>
    <w:rsid w:val="00DA2955"/>
    <w:rsid w:val="00DA37C5"/>
    <w:rsid w:val="00DA591A"/>
    <w:rsid w:val="00DA5A28"/>
    <w:rsid w:val="00DA5F59"/>
    <w:rsid w:val="00DA69FF"/>
    <w:rsid w:val="00DA6A28"/>
    <w:rsid w:val="00DA6E99"/>
    <w:rsid w:val="00DA72F8"/>
    <w:rsid w:val="00DB04AE"/>
    <w:rsid w:val="00DB0E93"/>
    <w:rsid w:val="00DB2434"/>
    <w:rsid w:val="00DB2D9D"/>
    <w:rsid w:val="00DB4435"/>
    <w:rsid w:val="00DB4B61"/>
    <w:rsid w:val="00DB6544"/>
    <w:rsid w:val="00DB6B8E"/>
    <w:rsid w:val="00DB74BE"/>
    <w:rsid w:val="00DB7CDB"/>
    <w:rsid w:val="00DC06E7"/>
    <w:rsid w:val="00DC1062"/>
    <w:rsid w:val="00DC1879"/>
    <w:rsid w:val="00DC3ACB"/>
    <w:rsid w:val="00DC416D"/>
    <w:rsid w:val="00DC4AB1"/>
    <w:rsid w:val="00DC4EFC"/>
    <w:rsid w:val="00DC57FB"/>
    <w:rsid w:val="00DC72CC"/>
    <w:rsid w:val="00DC7656"/>
    <w:rsid w:val="00DC777C"/>
    <w:rsid w:val="00DD14D3"/>
    <w:rsid w:val="00DD15D0"/>
    <w:rsid w:val="00DD2271"/>
    <w:rsid w:val="00DD246A"/>
    <w:rsid w:val="00DD24F8"/>
    <w:rsid w:val="00DD29BB"/>
    <w:rsid w:val="00DD345E"/>
    <w:rsid w:val="00DD3AED"/>
    <w:rsid w:val="00DD44F2"/>
    <w:rsid w:val="00DD53F2"/>
    <w:rsid w:val="00DE0048"/>
    <w:rsid w:val="00DE16C7"/>
    <w:rsid w:val="00DE1A63"/>
    <w:rsid w:val="00DE1B9B"/>
    <w:rsid w:val="00DE227D"/>
    <w:rsid w:val="00DE34C5"/>
    <w:rsid w:val="00DE4B99"/>
    <w:rsid w:val="00DE4BE8"/>
    <w:rsid w:val="00DE54F0"/>
    <w:rsid w:val="00DE580E"/>
    <w:rsid w:val="00DF0818"/>
    <w:rsid w:val="00DF117B"/>
    <w:rsid w:val="00DF1EAF"/>
    <w:rsid w:val="00DF2222"/>
    <w:rsid w:val="00DF2C7B"/>
    <w:rsid w:val="00DF3359"/>
    <w:rsid w:val="00DF341F"/>
    <w:rsid w:val="00DF5427"/>
    <w:rsid w:val="00DF5B51"/>
    <w:rsid w:val="00DF5C31"/>
    <w:rsid w:val="00DF6560"/>
    <w:rsid w:val="00DF67CF"/>
    <w:rsid w:val="00DF68A7"/>
    <w:rsid w:val="00DF6BFD"/>
    <w:rsid w:val="00DF7BA8"/>
    <w:rsid w:val="00E0199E"/>
    <w:rsid w:val="00E019AA"/>
    <w:rsid w:val="00E01B16"/>
    <w:rsid w:val="00E01B5B"/>
    <w:rsid w:val="00E01DAD"/>
    <w:rsid w:val="00E01EB9"/>
    <w:rsid w:val="00E02609"/>
    <w:rsid w:val="00E03001"/>
    <w:rsid w:val="00E048ED"/>
    <w:rsid w:val="00E051DE"/>
    <w:rsid w:val="00E05A00"/>
    <w:rsid w:val="00E05BEE"/>
    <w:rsid w:val="00E10075"/>
    <w:rsid w:val="00E12670"/>
    <w:rsid w:val="00E1778C"/>
    <w:rsid w:val="00E17E0B"/>
    <w:rsid w:val="00E2014F"/>
    <w:rsid w:val="00E20467"/>
    <w:rsid w:val="00E223E7"/>
    <w:rsid w:val="00E224D7"/>
    <w:rsid w:val="00E233FC"/>
    <w:rsid w:val="00E23BE9"/>
    <w:rsid w:val="00E25312"/>
    <w:rsid w:val="00E2544B"/>
    <w:rsid w:val="00E259C6"/>
    <w:rsid w:val="00E27161"/>
    <w:rsid w:val="00E308C0"/>
    <w:rsid w:val="00E31634"/>
    <w:rsid w:val="00E31B30"/>
    <w:rsid w:val="00E32668"/>
    <w:rsid w:val="00E33589"/>
    <w:rsid w:val="00E3420F"/>
    <w:rsid w:val="00E3480F"/>
    <w:rsid w:val="00E34F01"/>
    <w:rsid w:val="00E37E57"/>
    <w:rsid w:val="00E404F6"/>
    <w:rsid w:val="00E409AB"/>
    <w:rsid w:val="00E427C6"/>
    <w:rsid w:val="00E4294D"/>
    <w:rsid w:val="00E42955"/>
    <w:rsid w:val="00E431E3"/>
    <w:rsid w:val="00E436B2"/>
    <w:rsid w:val="00E439D8"/>
    <w:rsid w:val="00E46074"/>
    <w:rsid w:val="00E46118"/>
    <w:rsid w:val="00E46B72"/>
    <w:rsid w:val="00E471FB"/>
    <w:rsid w:val="00E53FEE"/>
    <w:rsid w:val="00E54492"/>
    <w:rsid w:val="00E5466E"/>
    <w:rsid w:val="00E54F58"/>
    <w:rsid w:val="00E55B66"/>
    <w:rsid w:val="00E569AA"/>
    <w:rsid w:val="00E56C47"/>
    <w:rsid w:val="00E5779F"/>
    <w:rsid w:val="00E61A55"/>
    <w:rsid w:val="00E62FFC"/>
    <w:rsid w:val="00E63780"/>
    <w:rsid w:val="00E638D2"/>
    <w:rsid w:val="00E677E7"/>
    <w:rsid w:val="00E71381"/>
    <w:rsid w:val="00E734B4"/>
    <w:rsid w:val="00E74344"/>
    <w:rsid w:val="00E74720"/>
    <w:rsid w:val="00E758D8"/>
    <w:rsid w:val="00E759BC"/>
    <w:rsid w:val="00E75DEB"/>
    <w:rsid w:val="00E768DF"/>
    <w:rsid w:val="00E76B52"/>
    <w:rsid w:val="00E77309"/>
    <w:rsid w:val="00E8164A"/>
    <w:rsid w:val="00E8170B"/>
    <w:rsid w:val="00E81735"/>
    <w:rsid w:val="00E8173E"/>
    <w:rsid w:val="00E81D86"/>
    <w:rsid w:val="00E84EEF"/>
    <w:rsid w:val="00E85689"/>
    <w:rsid w:val="00E86763"/>
    <w:rsid w:val="00E87434"/>
    <w:rsid w:val="00E877B5"/>
    <w:rsid w:val="00E87A38"/>
    <w:rsid w:val="00E902E5"/>
    <w:rsid w:val="00E91406"/>
    <w:rsid w:val="00E92429"/>
    <w:rsid w:val="00E9255B"/>
    <w:rsid w:val="00E9260B"/>
    <w:rsid w:val="00E92CFA"/>
    <w:rsid w:val="00E92E84"/>
    <w:rsid w:val="00E93C73"/>
    <w:rsid w:val="00E96384"/>
    <w:rsid w:val="00EA302F"/>
    <w:rsid w:val="00EA4C1D"/>
    <w:rsid w:val="00EB0BDD"/>
    <w:rsid w:val="00EB272B"/>
    <w:rsid w:val="00EB2A18"/>
    <w:rsid w:val="00EB382A"/>
    <w:rsid w:val="00EB6661"/>
    <w:rsid w:val="00EB7A67"/>
    <w:rsid w:val="00EC1006"/>
    <w:rsid w:val="00EC2378"/>
    <w:rsid w:val="00EC2476"/>
    <w:rsid w:val="00EC44C1"/>
    <w:rsid w:val="00EC5556"/>
    <w:rsid w:val="00EC5D15"/>
    <w:rsid w:val="00EC605D"/>
    <w:rsid w:val="00EC6252"/>
    <w:rsid w:val="00EC763F"/>
    <w:rsid w:val="00ED0E09"/>
    <w:rsid w:val="00ED1059"/>
    <w:rsid w:val="00ED38F3"/>
    <w:rsid w:val="00ED478F"/>
    <w:rsid w:val="00ED5A64"/>
    <w:rsid w:val="00ED5BCB"/>
    <w:rsid w:val="00ED76FA"/>
    <w:rsid w:val="00ED7B87"/>
    <w:rsid w:val="00EE181E"/>
    <w:rsid w:val="00EE1E07"/>
    <w:rsid w:val="00EE307F"/>
    <w:rsid w:val="00EE6CCA"/>
    <w:rsid w:val="00EE72E6"/>
    <w:rsid w:val="00EE73F1"/>
    <w:rsid w:val="00EE7D67"/>
    <w:rsid w:val="00EF0CC4"/>
    <w:rsid w:val="00EF1450"/>
    <w:rsid w:val="00EF1B1A"/>
    <w:rsid w:val="00EF21CA"/>
    <w:rsid w:val="00EF2AF0"/>
    <w:rsid w:val="00EF32CC"/>
    <w:rsid w:val="00EF3927"/>
    <w:rsid w:val="00EF5B45"/>
    <w:rsid w:val="00EF680D"/>
    <w:rsid w:val="00F01C53"/>
    <w:rsid w:val="00F01E50"/>
    <w:rsid w:val="00F04782"/>
    <w:rsid w:val="00F05F54"/>
    <w:rsid w:val="00F10CB8"/>
    <w:rsid w:val="00F10DF1"/>
    <w:rsid w:val="00F122F2"/>
    <w:rsid w:val="00F14D1F"/>
    <w:rsid w:val="00F15820"/>
    <w:rsid w:val="00F15B3A"/>
    <w:rsid w:val="00F15E26"/>
    <w:rsid w:val="00F162C3"/>
    <w:rsid w:val="00F16378"/>
    <w:rsid w:val="00F169CD"/>
    <w:rsid w:val="00F16C48"/>
    <w:rsid w:val="00F17506"/>
    <w:rsid w:val="00F2107A"/>
    <w:rsid w:val="00F21778"/>
    <w:rsid w:val="00F220B3"/>
    <w:rsid w:val="00F22201"/>
    <w:rsid w:val="00F22F96"/>
    <w:rsid w:val="00F2325C"/>
    <w:rsid w:val="00F2598B"/>
    <w:rsid w:val="00F26976"/>
    <w:rsid w:val="00F2789B"/>
    <w:rsid w:val="00F30992"/>
    <w:rsid w:val="00F30CC7"/>
    <w:rsid w:val="00F323AC"/>
    <w:rsid w:val="00F32F88"/>
    <w:rsid w:val="00F338EF"/>
    <w:rsid w:val="00F33AA3"/>
    <w:rsid w:val="00F33B59"/>
    <w:rsid w:val="00F34ADD"/>
    <w:rsid w:val="00F35D0A"/>
    <w:rsid w:val="00F36E6B"/>
    <w:rsid w:val="00F40ABF"/>
    <w:rsid w:val="00F40CD0"/>
    <w:rsid w:val="00F4174B"/>
    <w:rsid w:val="00F41F6E"/>
    <w:rsid w:val="00F430C9"/>
    <w:rsid w:val="00F44BCB"/>
    <w:rsid w:val="00F45AE4"/>
    <w:rsid w:val="00F47A13"/>
    <w:rsid w:val="00F47A57"/>
    <w:rsid w:val="00F508D7"/>
    <w:rsid w:val="00F51588"/>
    <w:rsid w:val="00F5165F"/>
    <w:rsid w:val="00F51BF7"/>
    <w:rsid w:val="00F5222C"/>
    <w:rsid w:val="00F52A45"/>
    <w:rsid w:val="00F52D43"/>
    <w:rsid w:val="00F5481C"/>
    <w:rsid w:val="00F56590"/>
    <w:rsid w:val="00F56D12"/>
    <w:rsid w:val="00F57885"/>
    <w:rsid w:val="00F6181C"/>
    <w:rsid w:val="00F61B00"/>
    <w:rsid w:val="00F624C6"/>
    <w:rsid w:val="00F634C9"/>
    <w:rsid w:val="00F63A5F"/>
    <w:rsid w:val="00F63AD7"/>
    <w:rsid w:val="00F64D2B"/>
    <w:rsid w:val="00F665A7"/>
    <w:rsid w:val="00F66E43"/>
    <w:rsid w:val="00F67A59"/>
    <w:rsid w:val="00F67DF9"/>
    <w:rsid w:val="00F70C4D"/>
    <w:rsid w:val="00F71594"/>
    <w:rsid w:val="00F7201F"/>
    <w:rsid w:val="00F72F9D"/>
    <w:rsid w:val="00F73A9D"/>
    <w:rsid w:val="00F7443A"/>
    <w:rsid w:val="00F74755"/>
    <w:rsid w:val="00F76E2F"/>
    <w:rsid w:val="00F83A72"/>
    <w:rsid w:val="00F8614A"/>
    <w:rsid w:val="00F8645A"/>
    <w:rsid w:val="00F91046"/>
    <w:rsid w:val="00F915F1"/>
    <w:rsid w:val="00F92C29"/>
    <w:rsid w:val="00F941A4"/>
    <w:rsid w:val="00F95403"/>
    <w:rsid w:val="00F970CB"/>
    <w:rsid w:val="00F9723D"/>
    <w:rsid w:val="00F9765B"/>
    <w:rsid w:val="00FA0AA3"/>
    <w:rsid w:val="00FA1EFE"/>
    <w:rsid w:val="00FA43D7"/>
    <w:rsid w:val="00FA4ACB"/>
    <w:rsid w:val="00FA6DF4"/>
    <w:rsid w:val="00FA6FD9"/>
    <w:rsid w:val="00FA7507"/>
    <w:rsid w:val="00FB00B2"/>
    <w:rsid w:val="00FB08D3"/>
    <w:rsid w:val="00FB08F3"/>
    <w:rsid w:val="00FB16E4"/>
    <w:rsid w:val="00FB496C"/>
    <w:rsid w:val="00FB4C7E"/>
    <w:rsid w:val="00FC2175"/>
    <w:rsid w:val="00FC25CF"/>
    <w:rsid w:val="00FC2A0A"/>
    <w:rsid w:val="00FC2DF8"/>
    <w:rsid w:val="00FC4C71"/>
    <w:rsid w:val="00FC5AF3"/>
    <w:rsid w:val="00FC5E8D"/>
    <w:rsid w:val="00FC6E21"/>
    <w:rsid w:val="00FC7FC2"/>
    <w:rsid w:val="00FC7FCD"/>
    <w:rsid w:val="00FD095E"/>
    <w:rsid w:val="00FD1128"/>
    <w:rsid w:val="00FD169A"/>
    <w:rsid w:val="00FD199B"/>
    <w:rsid w:val="00FD1CBD"/>
    <w:rsid w:val="00FD2803"/>
    <w:rsid w:val="00FD3F0F"/>
    <w:rsid w:val="00FD4045"/>
    <w:rsid w:val="00FD4B0A"/>
    <w:rsid w:val="00FD65F0"/>
    <w:rsid w:val="00FD7FAC"/>
    <w:rsid w:val="00FE0489"/>
    <w:rsid w:val="00FE0B2D"/>
    <w:rsid w:val="00FE110B"/>
    <w:rsid w:val="00FE1150"/>
    <w:rsid w:val="00FE1E8F"/>
    <w:rsid w:val="00FE3080"/>
    <w:rsid w:val="00FE3586"/>
    <w:rsid w:val="00FE3C79"/>
    <w:rsid w:val="00FE4834"/>
    <w:rsid w:val="00FE6513"/>
    <w:rsid w:val="00FF0942"/>
    <w:rsid w:val="00FF0EB8"/>
    <w:rsid w:val="00FF310C"/>
    <w:rsid w:val="00FF380D"/>
    <w:rsid w:val="00FF4FF0"/>
    <w:rsid w:val="00FF534A"/>
    <w:rsid w:val="00FF5CBA"/>
    <w:rsid w:val="00FF7AED"/>
    <w:rsid w:val="00FF7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2DE8D-029C-4569-93E4-C776BE29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52EB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4754A7"/>
    <w:pPr>
      <w:ind w:left="720"/>
      <w:contextualSpacing/>
    </w:pPr>
  </w:style>
  <w:style w:type="paragraph" w:styleId="NormalWeb">
    <w:name w:val="Normal (Web)"/>
    <w:basedOn w:val="Normal"/>
    <w:uiPriority w:val="99"/>
    <w:semiHidden/>
    <w:unhideWhenUsed/>
    <w:rsid w:val="009B153F"/>
    <w:pPr>
      <w:spacing w:after="12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B153F"/>
    <w:rPr>
      <w:color w:val="006600"/>
      <w:u w:val="single"/>
    </w:rPr>
  </w:style>
  <w:style w:type="paragraph" w:styleId="Textedebulles">
    <w:name w:val="Balloon Text"/>
    <w:basedOn w:val="Normal"/>
    <w:link w:val="TextedebullesCar"/>
    <w:uiPriority w:val="99"/>
    <w:semiHidden/>
    <w:unhideWhenUsed/>
    <w:rsid w:val="00E17E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7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21151">
      <w:bodyDiv w:val="1"/>
      <w:marLeft w:val="0"/>
      <w:marRight w:val="0"/>
      <w:marTop w:val="0"/>
      <w:marBottom w:val="0"/>
      <w:divBdr>
        <w:top w:val="none" w:sz="0" w:space="0" w:color="auto"/>
        <w:left w:val="none" w:sz="0" w:space="0" w:color="auto"/>
        <w:bottom w:val="none" w:sz="0" w:space="0" w:color="auto"/>
        <w:right w:val="none" w:sz="0" w:space="0" w:color="auto"/>
      </w:divBdr>
      <w:divsChild>
        <w:div w:id="1999268348">
          <w:marLeft w:val="0"/>
          <w:marRight w:val="0"/>
          <w:marTop w:val="0"/>
          <w:marBottom w:val="0"/>
          <w:divBdr>
            <w:top w:val="none" w:sz="0" w:space="0" w:color="auto"/>
            <w:left w:val="none" w:sz="0" w:space="0" w:color="auto"/>
            <w:bottom w:val="none" w:sz="0" w:space="0" w:color="auto"/>
            <w:right w:val="none" w:sz="0" w:space="0" w:color="auto"/>
          </w:divBdr>
          <w:divsChild>
            <w:div w:id="49889755">
              <w:marLeft w:val="0"/>
              <w:marRight w:val="0"/>
              <w:marTop w:val="0"/>
              <w:marBottom w:val="0"/>
              <w:divBdr>
                <w:top w:val="none" w:sz="0" w:space="0" w:color="auto"/>
                <w:left w:val="none" w:sz="0" w:space="0" w:color="auto"/>
                <w:bottom w:val="none" w:sz="0" w:space="0" w:color="auto"/>
                <w:right w:val="none" w:sz="0" w:space="0" w:color="auto"/>
              </w:divBdr>
              <w:divsChild>
                <w:div w:id="1990160562">
                  <w:marLeft w:val="3300"/>
                  <w:marRight w:val="75"/>
                  <w:marTop w:val="0"/>
                  <w:marBottom w:val="0"/>
                  <w:divBdr>
                    <w:top w:val="none" w:sz="0" w:space="0" w:color="auto"/>
                    <w:left w:val="none" w:sz="0" w:space="0" w:color="auto"/>
                    <w:bottom w:val="none" w:sz="0" w:space="0" w:color="auto"/>
                    <w:right w:val="none" w:sz="0" w:space="0" w:color="auto"/>
                  </w:divBdr>
                  <w:divsChild>
                    <w:div w:id="1385449683">
                      <w:marLeft w:val="0"/>
                      <w:marRight w:val="0"/>
                      <w:marTop w:val="0"/>
                      <w:marBottom w:val="225"/>
                      <w:divBdr>
                        <w:top w:val="single" w:sz="6" w:space="8" w:color="004242"/>
                        <w:left w:val="single" w:sz="6" w:space="8" w:color="004242"/>
                        <w:bottom w:val="single" w:sz="6" w:space="8" w:color="004242"/>
                        <w:right w:val="single" w:sz="6" w:space="8" w:color="004242"/>
                      </w:divBdr>
                      <w:divsChild>
                        <w:div w:id="143532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714826">
      <w:bodyDiv w:val="1"/>
      <w:marLeft w:val="0"/>
      <w:marRight w:val="0"/>
      <w:marTop w:val="0"/>
      <w:marBottom w:val="0"/>
      <w:divBdr>
        <w:top w:val="none" w:sz="0" w:space="0" w:color="auto"/>
        <w:left w:val="none" w:sz="0" w:space="0" w:color="auto"/>
        <w:bottom w:val="none" w:sz="0" w:space="0" w:color="auto"/>
        <w:right w:val="none" w:sz="0" w:space="0" w:color="auto"/>
      </w:divBdr>
      <w:divsChild>
        <w:div w:id="1045058493">
          <w:marLeft w:val="0"/>
          <w:marRight w:val="0"/>
          <w:marTop w:val="0"/>
          <w:marBottom w:val="0"/>
          <w:divBdr>
            <w:top w:val="none" w:sz="0" w:space="0" w:color="auto"/>
            <w:left w:val="none" w:sz="0" w:space="0" w:color="auto"/>
            <w:bottom w:val="none" w:sz="0" w:space="0" w:color="auto"/>
            <w:right w:val="none" w:sz="0" w:space="0" w:color="auto"/>
          </w:divBdr>
          <w:divsChild>
            <w:div w:id="909847066">
              <w:marLeft w:val="0"/>
              <w:marRight w:val="0"/>
              <w:marTop w:val="0"/>
              <w:marBottom w:val="0"/>
              <w:divBdr>
                <w:top w:val="none" w:sz="0" w:space="0" w:color="auto"/>
                <w:left w:val="none" w:sz="0" w:space="0" w:color="auto"/>
                <w:bottom w:val="none" w:sz="0" w:space="0" w:color="auto"/>
                <w:right w:val="none" w:sz="0" w:space="0" w:color="auto"/>
              </w:divBdr>
              <w:divsChild>
                <w:div w:id="1180049942">
                  <w:marLeft w:val="3300"/>
                  <w:marRight w:val="75"/>
                  <w:marTop w:val="0"/>
                  <w:marBottom w:val="0"/>
                  <w:divBdr>
                    <w:top w:val="none" w:sz="0" w:space="0" w:color="auto"/>
                    <w:left w:val="none" w:sz="0" w:space="0" w:color="auto"/>
                    <w:bottom w:val="none" w:sz="0" w:space="0" w:color="auto"/>
                    <w:right w:val="none" w:sz="0" w:space="0" w:color="auto"/>
                  </w:divBdr>
                  <w:divsChild>
                    <w:div w:id="1580098846">
                      <w:marLeft w:val="0"/>
                      <w:marRight w:val="0"/>
                      <w:marTop w:val="0"/>
                      <w:marBottom w:val="225"/>
                      <w:divBdr>
                        <w:top w:val="single" w:sz="6" w:space="8" w:color="004242"/>
                        <w:left w:val="single" w:sz="6" w:space="8" w:color="004242"/>
                        <w:bottom w:val="single" w:sz="6" w:space="8" w:color="004242"/>
                        <w:right w:val="single" w:sz="6" w:space="8" w:color="004242"/>
                      </w:divBdr>
                      <w:divsChild>
                        <w:div w:id="7411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111753">
      <w:bodyDiv w:val="1"/>
      <w:marLeft w:val="0"/>
      <w:marRight w:val="0"/>
      <w:marTop w:val="0"/>
      <w:marBottom w:val="0"/>
      <w:divBdr>
        <w:top w:val="none" w:sz="0" w:space="0" w:color="auto"/>
        <w:left w:val="none" w:sz="0" w:space="0" w:color="auto"/>
        <w:bottom w:val="none" w:sz="0" w:space="0" w:color="auto"/>
        <w:right w:val="none" w:sz="0" w:space="0" w:color="auto"/>
      </w:divBdr>
      <w:divsChild>
        <w:div w:id="1892227785">
          <w:marLeft w:val="0"/>
          <w:marRight w:val="0"/>
          <w:marTop w:val="0"/>
          <w:marBottom w:val="0"/>
          <w:divBdr>
            <w:top w:val="none" w:sz="0" w:space="0" w:color="auto"/>
            <w:left w:val="none" w:sz="0" w:space="0" w:color="auto"/>
            <w:bottom w:val="none" w:sz="0" w:space="0" w:color="auto"/>
            <w:right w:val="none" w:sz="0" w:space="0" w:color="auto"/>
          </w:divBdr>
          <w:divsChild>
            <w:div w:id="1610118185">
              <w:marLeft w:val="0"/>
              <w:marRight w:val="0"/>
              <w:marTop w:val="0"/>
              <w:marBottom w:val="0"/>
              <w:divBdr>
                <w:top w:val="none" w:sz="0" w:space="0" w:color="auto"/>
                <w:left w:val="none" w:sz="0" w:space="0" w:color="auto"/>
                <w:bottom w:val="none" w:sz="0" w:space="0" w:color="auto"/>
                <w:right w:val="none" w:sz="0" w:space="0" w:color="auto"/>
              </w:divBdr>
              <w:divsChild>
                <w:div w:id="1499733176">
                  <w:marLeft w:val="3300"/>
                  <w:marRight w:val="75"/>
                  <w:marTop w:val="0"/>
                  <w:marBottom w:val="0"/>
                  <w:divBdr>
                    <w:top w:val="none" w:sz="0" w:space="0" w:color="auto"/>
                    <w:left w:val="none" w:sz="0" w:space="0" w:color="auto"/>
                    <w:bottom w:val="none" w:sz="0" w:space="0" w:color="auto"/>
                    <w:right w:val="none" w:sz="0" w:space="0" w:color="auto"/>
                  </w:divBdr>
                  <w:divsChild>
                    <w:div w:id="23555532">
                      <w:marLeft w:val="0"/>
                      <w:marRight w:val="0"/>
                      <w:marTop w:val="0"/>
                      <w:marBottom w:val="225"/>
                      <w:divBdr>
                        <w:top w:val="single" w:sz="6" w:space="8" w:color="004242"/>
                        <w:left w:val="single" w:sz="6" w:space="8" w:color="004242"/>
                        <w:bottom w:val="single" w:sz="6" w:space="8" w:color="004242"/>
                        <w:right w:val="single" w:sz="6" w:space="8" w:color="004242"/>
                      </w:divBdr>
                      <w:divsChild>
                        <w:div w:id="213012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71102">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6">
          <w:marLeft w:val="0"/>
          <w:marRight w:val="0"/>
          <w:marTop w:val="0"/>
          <w:marBottom w:val="0"/>
          <w:divBdr>
            <w:top w:val="none" w:sz="0" w:space="0" w:color="auto"/>
            <w:left w:val="none" w:sz="0" w:space="0" w:color="auto"/>
            <w:bottom w:val="none" w:sz="0" w:space="0" w:color="auto"/>
            <w:right w:val="none" w:sz="0" w:space="0" w:color="auto"/>
          </w:divBdr>
          <w:divsChild>
            <w:div w:id="1077089927">
              <w:marLeft w:val="0"/>
              <w:marRight w:val="0"/>
              <w:marTop w:val="0"/>
              <w:marBottom w:val="0"/>
              <w:divBdr>
                <w:top w:val="none" w:sz="0" w:space="0" w:color="auto"/>
                <w:left w:val="none" w:sz="0" w:space="0" w:color="auto"/>
                <w:bottom w:val="none" w:sz="0" w:space="0" w:color="auto"/>
                <w:right w:val="none" w:sz="0" w:space="0" w:color="auto"/>
              </w:divBdr>
              <w:divsChild>
                <w:div w:id="1633436288">
                  <w:marLeft w:val="3300"/>
                  <w:marRight w:val="75"/>
                  <w:marTop w:val="0"/>
                  <w:marBottom w:val="0"/>
                  <w:divBdr>
                    <w:top w:val="none" w:sz="0" w:space="0" w:color="auto"/>
                    <w:left w:val="none" w:sz="0" w:space="0" w:color="auto"/>
                    <w:bottom w:val="none" w:sz="0" w:space="0" w:color="auto"/>
                    <w:right w:val="none" w:sz="0" w:space="0" w:color="auto"/>
                  </w:divBdr>
                  <w:divsChild>
                    <w:div w:id="2131045862">
                      <w:marLeft w:val="0"/>
                      <w:marRight w:val="0"/>
                      <w:marTop w:val="0"/>
                      <w:marBottom w:val="225"/>
                      <w:divBdr>
                        <w:top w:val="single" w:sz="6" w:space="8" w:color="004242"/>
                        <w:left w:val="single" w:sz="6" w:space="8" w:color="004242"/>
                        <w:bottom w:val="single" w:sz="6" w:space="8" w:color="004242"/>
                        <w:right w:val="single" w:sz="6" w:space="8" w:color="004242"/>
                      </w:divBdr>
                      <w:divsChild>
                        <w:div w:id="12597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830866">
      <w:bodyDiv w:val="1"/>
      <w:marLeft w:val="0"/>
      <w:marRight w:val="0"/>
      <w:marTop w:val="0"/>
      <w:marBottom w:val="0"/>
      <w:divBdr>
        <w:top w:val="none" w:sz="0" w:space="0" w:color="auto"/>
        <w:left w:val="none" w:sz="0" w:space="0" w:color="auto"/>
        <w:bottom w:val="none" w:sz="0" w:space="0" w:color="auto"/>
        <w:right w:val="none" w:sz="0" w:space="0" w:color="auto"/>
      </w:divBdr>
      <w:divsChild>
        <w:div w:id="1012611381">
          <w:marLeft w:val="0"/>
          <w:marRight w:val="0"/>
          <w:marTop w:val="0"/>
          <w:marBottom w:val="0"/>
          <w:divBdr>
            <w:top w:val="none" w:sz="0" w:space="0" w:color="auto"/>
            <w:left w:val="none" w:sz="0" w:space="0" w:color="auto"/>
            <w:bottom w:val="none" w:sz="0" w:space="0" w:color="auto"/>
            <w:right w:val="none" w:sz="0" w:space="0" w:color="auto"/>
          </w:divBdr>
          <w:divsChild>
            <w:div w:id="573590732">
              <w:marLeft w:val="0"/>
              <w:marRight w:val="0"/>
              <w:marTop w:val="0"/>
              <w:marBottom w:val="0"/>
              <w:divBdr>
                <w:top w:val="none" w:sz="0" w:space="0" w:color="auto"/>
                <w:left w:val="none" w:sz="0" w:space="0" w:color="auto"/>
                <w:bottom w:val="none" w:sz="0" w:space="0" w:color="auto"/>
                <w:right w:val="none" w:sz="0" w:space="0" w:color="auto"/>
              </w:divBdr>
              <w:divsChild>
                <w:div w:id="556861341">
                  <w:marLeft w:val="3300"/>
                  <w:marRight w:val="75"/>
                  <w:marTop w:val="0"/>
                  <w:marBottom w:val="0"/>
                  <w:divBdr>
                    <w:top w:val="none" w:sz="0" w:space="0" w:color="auto"/>
                    <w:left w:val="none" w:sz="0" w:space="0" w:color="auto"/>
                    <w:bottom w:val="none" w:sz="0" w:space="0" w:color="auto"/>
                    <w:right w:val="none" w:sz="0" w:space="0" w:color="auto"/>
                  </w:divBdr>
                  <w:divsChild>
                    <w:div w:id="2056197990">
                      <w:marLeft w:val="0"/>
                      <w:marRight w:val="0"/>
                      <w:marTop w:val="0"/>
                      <w:marBottom w:val="225"/>
                      <w:divBdr>
                        <w:top w:val="single" w:sz="6" w:space="8" w:color="004242"/>
                        <w:left w:val="single" w:sz="6" w:space="8" w:color="004242"/>
                        <w:bottom w:val="single" w:sz="6" w:space="8" w:color="004242"/>
                        <w:right w:val="single" w:sz="6" w:space="8" w:color="004242"/>
                      </w:divBdr>
                      <w:divsChild>
                        <w:div w:id="9880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699113">
      <w:bodyDiv w:val="1"/>
      <w:marLeft w:val="0"/>
      <w:marRight w:val="0"/>
      <w:marTop w:val="0"/>
      <w:marBottom w:val="0"/>
      <w:divBdr>
        <w:top w:val="none" w:sz="0" w:space="0" w:color="auto"/>
        <w:left w:val="none" w:sz="0" w:space="0" w:color="auto"/>
        <w:bottom w:val="none" w:sz="0" w:space="0" w:color="auto"/>
        <w:right w:val="none" w:sz="0" w:space="0" w:color="auto"/>
      </w:divBdr>
      <w:divsChild>
        <w:div w:id="1350983485">
          <w:marLeft w:val="0"/>
          <w:marRight w:val="0"/>
          <w:marTop w:val="0"/>
          <w:marBottom w:val="0"/>
          <w:divBdr>
            <w:top w:val="none" w:sz="0" w:space="0" w:color="auto"/>
            <w:left w:val="none" w:sz="0" w:space="0" w:color="auto"/>
            <w:bottom w:val="none" w:sz="0" w:space="0" w:color="auto"/>
            <w:right w:val="none" w:sz="0" w:space="0" w:color="auto"/>
          </w:divBdr>
          <w:divsChild>
            <w:div w:id="326133549">
              <w:marLeft w:val="0"/>
              <w:marRight w:val="0"/>
              <w:marTop w:val="0"/>
              <w:marBottom w:val="0"/>
              <w:divBdr>
                <w:top w:val="none" w:sz="0" w:space="0" w:color="auto"/>
                <w:left w:val="none" w:sz="0" w:space="0" w:color="auto"/>
                <w:bottom w:val="none" w:sz="0" w:space="0" w:color="auto"/>
                <w:right w:val="none" w:sz="0" w:space="0" w:color="auto"/>
              </w:divBdr>
              <w:divsChild>
                <w:div w:id="316498174">
                  <w:marLeft w:val="3300"/>
                  <w:marRight w:val="75"/>
                  <w:marTop w:val="0"/>
                  <w:marBottom w:val="0"/>
                  <w:divBdr>
                    <w:top w:val="none" w:sz="0" w:space="0" w:color="auto"/>
                    <w:left w:val="none" w:sz="0" w:space="0" w:color="auto"/>
                    <w:bottom w:val="none" w:sz="0" w:space="0" w:color="auto"/>
                    <w:right w:val="none" w:sz="0" w:space="0" w:color="auto"/>
                  </w:divBdr>
                  <w:divsChild>
                    <w:div w:id="361981679">
                      <w:marLeft w:val="0"/>
                      <w:marRight w:val="0"/>
                      <w:marTop w:val="0"/>
                      <w:marBottom w:val="225"/>
                      <w:divBdr>
                        <w:top w:val="single" w:sz="6" w:space="8" w:color="004242"/>
                        <w:left w:val="single" w:sz="6" w:space="8" w:color="004242"/>
                        <w:bottom w:val="single" w:sz="6" w:space="8" w:color="004242"/>
                        <w:right w:val="single" w:sz="6" w:space="8" w:color="004242"/>
                      </w:divBdr>
                      <w:divsChild>
                        <w:div w:id="11693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80070">
      <w:bodyDiv w:val="1"/>
      <w:marLeft w:val="0"/>
      <w:marRight w:val="0"/>
      <w:marTop w:val="0"/>
      <w:marBottom w:val="0"/>
      <w:divBdr>
        <w:top w:val="none" w:sz="0" w:space="0" w:color="auto"/>
        <w:left w:val="none" w:sz="0" w:space="0" w:color="auto"/>
        <w:bottom w:val="none" w:sz="0" w:space="0" w:color="auto"/>
        <w:right w:val="none" w:sz="0" w:space="0" w:color="auto"/>
      </w:divBdr>
      <w:divsChild>
        <w:div w:id="1448043279">
          <w:marLeft w:val="0"/>
          <w:marRight w:val="0"/>
          <w:marTop w:val="0"/>
          <w:marBottom w:val="0"/>
          <w:divBdr>
            <w:top w:val="none" w:sz="0" w:space="0" w:color="auto"/>
            <w:left w:val="none" w:sz="0" w:space="0" w:color="auto"/>
            <w:bottom w:val="none" w:sz="0" w:space="0" w:color="auto"/>
            <w:right w:val="none" w:sz="0" w:space="0" w:color="auto"/>
          </w:divBdr>
          <w:divsChild>
            <w:div w:id="1746881517">
              <w:marLeft w:val="0"/>
              <w:marRight w:val="0"/>
              <w:marTop w:val="0"/>
              <w:marBottom w:val="0"/>
              <w:divBdr>
                <w:top w:val="none" w:sz="0" w:space="0" w:color="auto"/>
                <w:left w:val="none" w:sz="0" w:space="0" w:color="auto"/>
                <w:bottom w:val="none" w:sz="0" w:space="0" w:color="auto"/>
                <w:right w:val="none" w:sz="0" w:space="0" w:color="auto"/>
              </w:divBdr>
              <w:divsChild>
                <w:div w:id="1830553413">
                  <w:marLeft w:val="3300"/>
                  <w:marRight w:val="75"/>
                  <w:marTop w:val="0"/>
                  <w:marBottom w:val="0"/>
                  <w:divBdr>
                    <w:top w:val="none" w:sz="0" w:space="0" w:color="auto"/>
                    <w:left w:val="none" w:sz="0" w:space="0" w:color="auto"/>
                    <w:bottom w:val="none" w:sz="0" w:space="0" w:color="auto"/>
                    <w:right w:val="none" w:sz="0" w:space="0" w:color="auto"/>
                  </w:divBdr>
                  <w:divsChild>
                    <w:div w:id="593322501">
                      <w:marLeft w:val="0"/>
                      <w:marRight w:val="0"/>
                      <w:marTop w:val="0"/>
                      <w:marBottom w:val="225"/>
                      <w:divBdr>
                        <w:top w:val="single" w:sz="6" w:space="8" w:color="004242"/>
                        <w:left w:val="single" w:sz="6" w:space="8" w:color="004242"/>
                        <w:bottom w:val="single" w:sz="6" w:space="8" w:color="004242"/>
                        <w:right w:val="single" w:sz="6" w:space="8" w:color="004242"/>
                      </w:divBdr>
                      <w:divsChild>
                        <w:div w:id="13654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68553">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4">
          <w:marLeft w:val="0"/>
          <w:marRight w:val="0"/>
          <w:marTop w:val="0"/>
          <w:marBottom w:val="0"/>
          <w:divBdr>
            <w:top w:val="none" w:sz="0" w:space="0" w:color="auto"/>
            <w:left w:val="none" w:sz="0" w:space="0" w:color="auto"/>
            <w:bottom w:val="none" w:sz="0" w:space="0" w:color="auto"/>
            <w:right w:val="none" w:sz="0" w:space="0" w:color="auto"/>
          </w:divBdr>
          <w:divsChild>
            <w:div w:id="1368140118">
              <w:marLeft w:val="0"/>
              <w:marRight w:val="0"/>
              <w:marTop w:val="0"/>
              <w:marBottom w:val="0"/>
              <w:divBdr>
                <w:top w:val="none" w:sz="0" w:space="0" w:color="auto"/>
                <w:left w:val="none" w:sz="0" w:space="0" w:color="auto"/>
                <w:bottom w:val="none" w:sz="0" w:space="0" w:color="auto"/>
                <w:right w:val="none" w:sz="0" w:space="0" w:color="auto"/>
              </w:divBdr>
              <w:divsChild>
                <w:div w:id="28802916">
                  <w:marLeft w:val="3300"/>
                  <w:marRight w:val="75"/>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225"/>
                      <w:divBdr>
                        <w:top w:val="single" w:sz="6" w:space="8" w:color="004242"/>
                        <w:left w:val="single" w:sz="6" w:space="8" w:color="004242"/>
                        <w:bottom w:val="single" w:sz="6" w:space="8" w:color="004242"/>
                        <w:right w:val="single" w:sz="6" w:space="8" w:color="004242"/>
                      </w:divBdr>
                      <w:divsChild>
                        <w:div w:id="20569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03415">
      <w:bodyDiv w:val="1"/>
      <w:marLeft w:val="0"/>
      <w:marRight w:val="0"/>
      <w:marTop w:val="0"/>
      <w:marBottom w:val="0"/>
      <w:divBdr>
        <w:top w:val="none" w:sz="0" w:space="0" w:color="auto"/>
        <w:left w:val="none" w:sz="0" w:space="0" w:color="auto"/>
        <w:bottom w:val="none" w:sz="0" w:space="0" w:color="auto"/>
        <w:right w:val="none" w:sz="0" w:space="0" w:color="auto"/>
      </w:divBdr>
      <w:divsChild>
        <w:div w:id="483204698">
          <w:marLeft w:val="0"/>
          <w:marRight w:val="0"/>
          <w:marTop w:val="0"/>
          <w:marBottom w:val="0"/>
          <w:divBdr>
            <w:top w:val="none" w:sz="0" w:space="0" w:color="auto"/>
            <w:left w:val="none" w:sz="0" w:space="0" w:color="auto"/>
            <w:bottom w:val="none" w:sz="0" w:space="0" w:color="auto"/>
            <w:right w:val="none" w:sz="0" w:space="0" w:color="auto"/>
          </w:divBdr>
          <w:divsChild>
            <w:div w:id="969092920">
              <w:marLeft w:val="0"/>
              <w:marRight w:val="0"/>
              <w:marTop w:val="0"/>
              <w:marBottom w:val="0"/>
              <w:divBdr>
                <w:top w:val="none" w:sz="0" w:space="0" w:color="auto"/>
                <w:left w:val="none" w:sz="0" w:space="0" w:color="auto"/>
                <w:bottom w:val="none" w:sz="0" w:space="0" w:color="auto"/>
                <w:right w:val="none" w:sz="0" w:space="0" w:color="auto"/>
              </w:divBdr>
              <w:divsChild>
                <w:div w:id="816605616">
                  <w:marLeft w:val="3300"/>
                  <w:marRight w:val="75"/>
                  <w:marTop w:val="0"/>
                  <w:marBottom w:val="0"/>
                  <w:divBdr>
                    <w:top w:val="none" w:sz="0" w:space="0" w:color="auto"/>
                    <w:left w:val="none" w:sz="0" w:space="0" w:color="auto"/>
                    <w:bottom w:val="none" w:sz="0" w:space="0" w:color="auto"/>
                    <w:right w:val="none" w:sz="0" w:space="0" w:color="auto"/>
                  </w:divBdr>
                  <w:divsChild>
                    <w:div w:id="415248188">
                      <w:marLeft w:val="0"/>
                      <w:marRight w:val="0"/>
                      <w:marTop w:val="0"/>
                      <w:marBottom w:val="225"/>
                      <w:divBdr>
                        <w:top w:val="single" w:sz="6" w:space="8" w:color="004242"/>
                        <w:left w:val="single" w:sz="6" w:space="8" w:color="004242"/>
                        <w:bottom w:val="single" w:sz="6" w:space="8" w:color="004242"/>
                        <w:right w:val="single" w:sz="6" w:space="8" w:color="004242"/>
                      </w:divBdr>
                      <w:divsChild>
                        <w:div w:id="4660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public.fr/Marches-publics/Definitions/Entrees/Decompte-final-ccag.htm" TargetMode="External"/><Relationship Id="rId3" Type="http://schemas.openxmlformats.org/officeDocument/2006/relationships/styles" Target="styles.xml"/><Relationship Id="rId7" Type="http://schemas.openxmlformats.org/officeDocument/2006/relationships/hyperlink" Target="http://www.marche-public.fr/Marches-publics/Definitions/Entrees/Variant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1FE52-C362-4206-BFF0-D6F3ED1D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13</Pages>
  <Words>3906</Words>
  <Characters>21488</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12</cp:revision>
  <cp:lastPrinted>2016-10-17T14:48:00Z</cp:lastPrinted>
  <dcterms:created xsi:type="dcterms:W3CDTF">2016-10-04T06:35:00Z</dcterms:created>
  <dcterms:modified xsi:type="dcterms:W3CDTF">2016-10-28T07:40:00Z</dcterms:modified>
</cp:coreProperties>
</file>