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41" w:rsidRDefault="00E34541"/>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63"/>
      </w:tblGrid>
      <w:tr w:rsidR="00436833" w:rsidTr="00894351">
        <w:tc>
          <w:tcPr>
            <w:tcW w:w="8363" w:type="dxa"/>
            <w:tcBorders>
              <w:top w:val="single" w:sz="4" w:space="0" w:color="auto"/>
              <w:left w:val="single" w:sz="4" w:space="0" w:color="auto"/>
              <w:bottom w:val="single" w:sz="4" w:space="0" w:color="auto"/>
              <w:right w:val="single" w:sz="4" w:space="0" w:color="auto"/>
            </w:tcBorders>
            <w:hideMark/>
          </w:tcPr>
          <w:p w:rsidR="00436833" w:rsidRDefault="00436833" w:rsidP="00894351">
            <w:pPr>
              <w:spacing w:line="276" w:lineRule="auto"/>
              <w:jc w:val="center"/>
              <w:rPr>
                <w:b/>
                <w:bCs/>
                <w:i/>
                <w:iCs/>
                <w:sz w:val="32"/>
                <w:lang w:eastAsia="en-US"/>
              </w:rPr>
            </w:pPr>
            <w:r>
              <w:rPr>
                <w:b/>
                <w:bCs/>
                <w:i/>
                <w:iCs/>
                <w:sz w:val="32"/>
                <w:lang w:eastAsia="en-US"/>
              </w:rPr>
              <w:t>COMMUNE DE PLUGUFFAN</w:t>
            </w:r>
          </w:p>
        </w:tc>
      </w:tr>
    </w:tbl>
    <w:p w:rsidR="00436833" w:rsidRDefault="00436833" w:rsidP="00436833">
      <w:pPr>
        <w:jc w:val="center"/>
        <w:rPr>
          <w:rFonts w:ascii="Arial" w:hAnsi="Arial"/>
          <w:b/>
          <w:bCs/>
        </w:rPr>
      </w:pPr>
    </w:p>
    <w:p w:rsidR="00436833" w:rsidRDefault="00436833" w:rsidP="00436833">
      <w:pPr>
        <w:jc w:val="center"/>
        <w:rPr>
          <w:b/>
          <w:bCs/>
          <w:u w:val="single"/>
        </w:rPr>
      </w:pPr>
      <w:r>
        <w:rPr>
          <w:b/>
          <w:bCs/>
          <w:u w:val="single"/>
        </w:rPr>
        <w:t>AVIS D'APPEL PUBLIC A LA CONCURRENCE</w:t>
      </w:r>
    </w:p>
    <w:p w:rsidR="00436833" w:rsidRPr="00894351" w:rsidRDefault="00436833" w:rsidP="00436833">
      <w:pPr>
        <w:jc w:val="center"/>
        <w:rPr>
          <w:b/>
          <w:bCs/>
          <w:sz w:val="28"/>
          <w:szCs w:val="28"/>
        </w:rPr>
      </w:pPr>
    </w:p>
    <w:p w:rsidR="00436833" w:rsidRPr="00894351" w:rsidRDefault="00842F8E" w:rsidP="00894351">
      <w:pPr>
        <w:pStyle w:val="Titre1"/>
        <w:pBdr>
          <w:top w:val="single" w:sz="8" w:space="0" w:color="000000"/>
          <w:left w:val="single" w:sz="8" w:space="31" w:color="000000"/>
          <w:bottom w:val="single" w:sz="8" w:space="3" w:color="000000"/>
          <w:right w:val="single" w:sz="8" w:space="22" w:color="000000"/>
        </w:pBdr>
        <w:tabs>
          <w:tab w:val="clear" w:pos="0"/>
          <w:tab w:val="left" w:pos="1075"/>
        </w:tabs>
        <w:ind w:left="1075" w:right="745"/>
        <w:rPr>
          <w:rFonts w:ascii="Times New Roman" w:hAnsi="Times New Roman"/>
          <w:sz w:val="28"/>
          <w:szCs w:val="28"/>
        </w:rPr>
      </w:pPr>
      <w:r>
        <w:rPr>
          <w:rFonts w:ascii="Times New Roman" w:hAnsi="Times New Roman"/>
          <w:sz w:val="28"/>
          <w:szCs w:val="28"/>
        </w:rPr>
        <w:t>Marché de maîtrise d’œuvre relatif à la réhabilitation d’une friche industrielle en centre bourg, Rue de Quimper, « Quartier du Vieux Moulin », « </w:t>
      </w:r>
      <w:proofErr w:type="spellStart"/>
      <w:r>
        <w:rPr>
          <w:rFonts w:ascii="Times New Roman" w:hAnsi="Times New Roman"/>
          <w:sz w:val="28"/>
          <w:szCs w:val="28"/>
        </w:rPr>
        <w:t>Karter</w:t>
      </w:r>
      <w:proofErr w:type="spellEnd"/>
      <w:r>
        <w:rPr>
          <w:rFonts w:ascii="Times New Roman" w:hAnsi="Times New Roman"/>
          <w:sz w:val="28"/>
          <w:szCs w:val="28"/>
        </w:rPr>
        <w:t xml:space="preserve"> </w:t>
      </w:r>
      <w:proofErr w:type="spellStart"/>
      <w:r>
        <w:rPr>
          <w:rFonts w:ascii="Times New Roman" w:hAnsi="Times New Roman"/>
          <w:sz w:val="28"/>
          <w:szCs w:val="28"/>
        </w:rPr>
        <w:t>ar</w:t>
      </w:r>
      <w:proofErr w:type="spellEnd"/>
      <w:r>
        <w:rPr>
          <w:rFonts w:ascii="Times New Roman" w:hAnsi="Times New Roman"/>
          <w:sz w:val="28"/>
          <w:szCs w:val="28"/>
        </w:rPr>
        <w:t xml:space="preserve"> </w:t>
      </w:r>
      <w:proofErr w:type="spellStart"/>
      <w:r>
        <w:rPr>
          <w:rFonts w:ascii="Times New Roman" w:hAnsi="Times New Roman"/>
          <w:sz w:val="28"/>
          <w:szCs w:val="28"/>
        </w:rPr>
        <w:t>Veilh</w:t>
      </w:r>
      <w:proofErr w:type="spellEnd"/>
      <w:r>
        <w:rPr>
          <w:rFonts w:ascii="Times New Roman" w:hAnsi="Times New Roman"/>
          <w:sz w:val="28"/>
          <w:szCs w:val="28"/>
        </w:rPr>
        <w:t xml:space="preserve"> </w:t>
      </w:r>
      <w:proofErr w:type="spellStart"/>
      <w:r>
        <w:rPr>
          <w:rFonts w:ascii="Times New Roman" w:hAnsi="Times New Roman"/>
          <w:sz w:val="28"/>
          <w:szCs w:val="28"/>
        </w:rPr>
        <w:t>Gozh</w:t>
      </w:r>
      <w:proofErr w:type="spellEnd"/>
      <w:r>
        <w:rPr>
          <w:rFonts w:ascii="Times New Roman" w:hAnsi="Times New Roman"/>
          <w:sz w:val="28"/>
          <w:szCs w:val="28"/>
        </w:rPr>
        <w:t> »</w:t>
      </w:r>
    </w:p>
    <w:p w:rsidR="00436833" w:rsidRDefault="00436833" w:rsidP="00436833"/>
    <w:p w:rsidR="00436833" w:rsidRDefault="00436833" w:rsidP="00436833">
      <w:pPr>
        <w:jc w:val="center"/>
      </w:pPr>
    </w:p>
    <w:p w:rsidR="00436833" w:rsidRDefault="00436833" w:rsidP="00436833">
      <w:pPr>
        <w:ind w:firstLine="708"/>
        <w:rPr>
          <w:b/>
          <w:bCs/>
          <w:sz w:val="22"/>
          <w:szCs w:val="22"/>
          <w:u w:val="single"/>
        </w:rPr>
      </w:pPr>
      <w:r>
        <w:rPr>
          <w:b/>
          <w:bCs/>
          <w:sz w:val="22"/>
          <w:szCs w:val="22"/>
          <w:u w:val="single"/>
        </w:rPr>
        <w:t>1 – MAITRE DE L'OUVRAGE</w:t>
      </w:r>
    </w:p>
    <w:p w:rsidR="00436833" w:rsidRDefault="00436833" w:rsidP="00436833">
      <w:pPr>
        <w:ind w:left="570"/>
        <w:rPr>
          <w:sz w:val="22"/>
          <w:szCs w:val="22"/>
        </w:rPr>
      </w:pPr>
    </w:p>
    <w:p w:rsidR="00436833" w:rsidRDefault="00436833" w:rsidP="00436833">
      <w:pPr>
        <w:ind w:left="851"/>
        <w:jc w:val="both"/>
        <w:rPr>
          <w:sz w:val="20"/>
          <w:szCs w:val="20"/>
        </w:rPr>
      </w:pPr>
      <w:r>
        <w:rPr>
          <w:sz w:val="20"/>
          <w:szCs w:val="20"/>
        </w:rPr>
        <w:t>Commune de PLUGUFFAN</w:t>
      </w:r>
    </w:p>
    <w:p w:rsidR="00436833" w:rsidRDefault="00436833" w:rsidP="00436833">
      <w:pPr>
        <w:ind w:left="851"/>
        <w:jc w:val="both"/>
        <w:rPr>
          <w:sz w:val="20"/>
          <w:szCs w:val="20"/>
        </w:rPr>
      </w:pPr>
      <w:proofErr w:type="gramStart"/>
      <w:r>
        <w:rPr>
          <w:sz w:val="20"/>
          <w:szCs w:val="20"/>
        </w:rPr>
        <w:t>rue</w:t>
      </w:r>
      <w:proofErr w:type="gramEnd"/>
      <w:r>
        <w:rPr>
          <w:sz w:val="20"/>
          <w:szCs w:val="20"/>
        </w:rPr>
        <w:t xml:space="preserve"> de Quimper</w:t>
      </w:r>
    </w:p>
    <w:p w:rsidR="00436833" w:rsidRDefault="00436833" w:rsidP="00436833">
      <w:pPr>
        <w:ind w:left="851"/>
        <w:jc w:val="both"/>
        <w:rPr>
          <w:sz w:val="20"/>
          <w:szCs w:val="20"/>
        </w:rPr>
      </w:pPr>
      <w:r>
        <w:rPr>
          <w:sz w:val="20"/>
          <w:szCs w:val="20"/>
        </w:rPr>
        <w:t>29700 PLUGUFFAN</w:t>
      </w:r>
    </w:p>
    <w:p w:rsidR="00436833" w:rsidRDefault="00436833" w:rsidP="00436833">
      <w:pPr>
        <w:ind w:left="851"/>
        <w:jc w:val="both"/>
        <w:rPr>
          <w:sz w:val="20"/>
          <w:szCs w:val="20"/>
        </w:rPr>
      </w:pPr>
    </w:p>
    <w:p w:rsidR="00436833" w:rsidRDefault="00436833" w:rsidP="00436833">
      <w:pPr>
        <w:ind w:left="851"/>
        <w:jc w:val="both"/>
        <w:rPr>
          <w:sz w:val="20"/>
          <w:szCs w:val="20"/>
        </w:rPr>
      </w:pPr>
      <w:r>
        <w:rPr>
          <w:sz w:val="20"/>
          <w:szCs w:val="20"/>
        </w:rPr>
        <w:t>Tél. : 02 98 94 01 11</w:t>
      </w:r>
    </w:p>
    <w:p w:rsidR="00436833" w:rsidRDefault="00436833" w:rsidP="00436833">
      <w:pPr>
        <w:ind w:left="851"/>
        <w:jc w:val="both"/>
        <w:rPr>
          <w:sz w:val="20"/>
          <w:szCs w:val="20"/>
        </w:rPr>
      </w:pPr>
      <w:r>
        <w:rPr>
          <w:sz w:val="20"/>
          <w:szCs w:val="20"/>
        </w:rPr>
        <w:t xml:space="preserve">Mail : </w:t>
      </w:r>
      <w:r w:rsidR="00F05203">
        <w:rPr>
          <w:sz w:val="20"/>
          <w:szCs w:val="20"/>
        </w:rPr>
        <w:t>achats-financements@pluguffan.bzh</w:t>
      </w:r>
    </w:p>
    <w:p w:rsidR="00436833" w:rsidRDefault="00436833" w:rsidP="00436833">
      <w:pPr>
        <w:ind w:left="851"/>
        <w:jc w:val="both"/>
        <w:rPr>
          <w:sz w:val="22"/>
          <w:szCs w:val="22"/>
        </w:rPr>
      </w:pPr>
    </w:p>
    <w:p w:rsidR="00436833" w:rsidRDefault="00436833" w:rsidP="00436833">
      <w:pPr>
        <w:ind w:left="570"/>
        <w:rPr>
          <w:b/>
          <w:bCs/>
          <w:sz w:val="22"/>
          <w:szCs w:val="22"/>
          <w:u w:val="single"/>
        </w:rPr>
      </w:pPr>
      <w:r>
        <w:rPr>
          <w:b/>
          <w:bCs/>
          <w:sz w:val="22"/>
          <w:szCs w:val="22"/>
          <w:u w:val="single"/>
        </w:rPr>
        <w:t>2 – PROCEDURE DE PASSATION</w:t>
      </w:r>
    </w:p>
    <w:p w:rsidR="00436833" w:rsidRDefault="00436833" w:rsidP="00436833">
      <w:pPr>
        <w:ind w:left="570"/>
        <w:rPr>
          <w:sz w:val="22"/>
          <w:szCs w:val="22"/>
        </w:rPr>
      </w:pPr>
    </w:p>
    <w:p w:rsidR="00436833" w:rsidRDefault="00436833" w:rsidP="00436833">
      <w:pPr>
        <w:tabs>
          <w:tab w:val="left" w:pos="870"/>
        </w:tabs>
        <w:ind w:left="570"/>
        <w:rPr>
          <w:sz w:val="20"/>
          <w:szCs w:val="20"/>
        </w:rPr>
      </w:pPr>
      <w:r>
        <w:rPr>
          <w:sz w:val="20"/>
          <w:szCs w:val="20"/>
        </w:rPr>
        <w:tab/>
        <w:t>MAPA-Marché à procédure adaptée passé en vertu de l’article 28 du Code des Marchés Publics</w:t>
      </w:r>
    </w:p>
    <w:p w:rsidR="00436833" w:rsidRDefault="00436833" w:rsidP="00436833">
      <w:pPr>
        <w:ind w:left="570"/>
        <w:rPr>
          <w:sz w:val="22"/>
          <w:szCs w:val="22"/>
        </w:rPr>
      </w:pPr>
    </w:p>
    <w:p w:rsidR="00436833" w:rsidRDefault="00436833" w:rsidP="00436833">
      <w:pPr>
        <w:ind w:left="570"/>
        <w:rPr>
          <w:b/>
          <w:bCs/>
          <w:sz w:val="22"/>
          <w:szCs w:val="22"/>
          <w:u w:val="single"/>
        </w:rPr>
      </w:pPr>
      <w:r>
        <w:rPr>
          <w:b/>
          <w:bCs/>
          <w:sz w:val="22"/>
          <w:szCs w:val="22"/>
          <w:u w:val="single"/>
        </w:rPr>
        <w:t>3 – FORME DU MARCHE</w:t>
      </w:r>
    </w:p>
    <w:p w:rsidR="00436833" w:rsidRDefault="00436833" w:rsidP="00436833">
      <w:pPr>
        <w:ind w:left="570"/>
        <w:rPr>
          <w:sz w:val="22"/>
          <w:szCs w:val="22"/>
        </w:rPr>
      </w:pPr>
    </w:p>
    <w:p w:rsidR="00436833" w:rsidRDefault="00436833" w:rsidP="00436833">
      <w:pPr>
        <w:pStyle w:val="Titre4"/>
        <w:numPr>
          <w:ilvl w:val="3"/>
          <w:numId w:val="2"/>
        </w:numPr>
        <w:tabs>
          <w:tab w:val="left" w:pos="570"/>
        </w:tabs>
        <w:ind w:left="570"/>
        <w:rPr>
          <w:rFonts w:ascii="Times New Roman" w:hAnsi="Times New Roman"/>
          <w:u w:val="none"/>
        </w:rPr>
      </w:pPr>
      <w:r>
        <w:rPr>
          <w:rFonts w:ascii="Times New Roman" w:hAnsi="Times New Roman"/>
          <w:u w:val="none"/>
        </w:rPr>
        <w:tab/>
        <w:t xml:space="preserve">Marché de </w:t>
      </w:r>
      <w:r w:rsidR="00842F8E">
        <w:rPr>
          <w:rFonts w:ascii="Times New Roman" w:hAnsi="Times New Roman"/>
          <w:u w:val="none"/>
        </w:rPr>
        <w:t>service</w:t>
      </w:r>
    </w:p>
    <w:p w:rsidR="00436833" w:rsidRPr="00897529" w:rsidRDefault="00436833" w:rsidP="00894351">
      <w:pPr>
        <w:pStyle w:val="Paragraphedeliste"/>
        <w:numPr>
          <w:ilvl w:val="0"/>
          <w:numId w:val="8"/>
        </w:numPr>
        <w:tabs>
          <w:tab w:val="left" w:pos="426"/>
          <w:tab w:val="left" w:pos="851"/>
        </w:tabs>
        <w:ind w:right="-567"/>
        <w:jc w:val="both"/>
        <w:rPr>
          <w:color w:val="000000" w:themeColor="text1"/>
        </w:rPr>
      </w:pPr>
      <w:r w:rsidRPr="00897529">
        <w:rPr>
          <w:color w:val="000000" w:themeColor="text1"/>
        </w:rPr>
        <w:t>Code CPV</w:t>
      </w:r>
      <w:r w:rsidR="00894351" w:rsidRPr="00897529">
        <w:rPr>
          <w:color w:val="000000" w:themeColor="text1"/>
        </w:rPr>
        <w:t> :</w:t>
      </w:r>
      <w:r w:rsidR="00897529" w:rsidRPr="00897529">
        <w:rPr>
          <w:color w:val="000000" w:themeColor="text1"/>
        </w:rPr>
        <w:t xml:space="preserve"> </w:t>
      </w:r>
      <w:r w:rsidR="00842F8E">
        <w:rPr>
          <w:rFonts w:ascii="Trebuchet MS" w:hAnsi="Trebuchet MS"/>
          <w:b/>
          <w:bCs/>
          <w:color w:val="222222"/>
          <w:sz w:val="20"/>
          <w:szCs w:val="20"/>
        </w:rPr>
        <w:t>71000000-8</w:t>
      </w:r>
    </w:p>
    <w:p w:rsidR="00436833" w:rsidRDefault="00436833" w:rsidP="00842F8E">
      <w:pPr>
        <w:rPr>
          <w:sz w:val="20"/>
        </w:rPr>
      </w:pPr>
    </w:p>
    <w:p w:rsidR="00436833" w:rsidRDefault="00436833" w:rsidP="00436833">
      <w:pPr>
        <w:pStyle w:val="Titre4"/>
        <w:numPr>
          <w:ilvl w:val="3"/>
          <w:numId w:val="2"/>
        </w:numPr>
        <w:tabs>
          <w:tab w:val="left" w:pos="570"/>
        </w:tabs>
        <w:ind w:left="570"/>
        <w:rPr>
          <w:rFonts w:ascii="Times New Roman" w:hAnsi="Times New Roman"/>
          <w:u w:val="none"/>
        </w:rPr>
      </w:pPr>
      <w:r>
        <w:rPr>
          <w:rFonts w:ascii="Times New Roman" w:hAnsi="Times New Roman"/>
          <w:u w:val="none"/>
        </w:rPr>
        <w:tab/>
      </w:r>
    </w:p>
    <w:p w:rsidR="00436833" w:rsidRDefault="00436833" w:rsidP="00436833">
      <w:pPr>
        <w:ind w:left="570"/>
        <w:rPr>
          <w:b/>
          <w:bCs/>
          <w:sz w:val="22"/>
          <w:szCs w:val="22"/>
          <w:u w:val="single"/>
        </w:rPr>
      </w:pPr>
      <w:r>
        <w:rPr>
          <w:b/>
          <w:bCs/>
          <w:sz w:val="22"/>
          <w:szCs w:val="22"/>
          <w:u w:val="single"/>
        </w:rPr>
        <w:t>4 – MODALITES ESSENTIELLES DE FINANCEMENT ET DE PAIEMENT</w:t>
      </w:r>
    </w:p>
    <w:p w:rsidR="00436833" w:rsidRDefault="00436833" w:rsidP="00436833">
      <w:pPr>
        <w:ind w:left="570"/>
        <w:rPr>
          <w:sz w:val="22"/>
          <w:szCs w:val="22"/>
        </w:rPr>
      </w:pPr>
    </w:p>
    <w:p w:rsidR="00436833" w:rsidRDefault="00436833" w:rsidP="00436833">
      <w:pPr>
        <w:pStyle w:val="Retraitcorpsdetexte"/>
        <w:ind w:left="851"/>
        <w:jc w:val="both"/>
        <w:rPr>
          <w:rFonts w:ascii="Times New Roman" w:hAnsi="Times New Roman"/>
        </w:rPr>
      </w:pPr>
      <w:r>
        <w:rPr>
          <w:rFonts w:ascii="Times New Roman" w:hAnsi="Times New Roman"/>
        </w:rPr>
        <w:t xml:space="preserve">-Le délai global de paiement est de 30 jours. </w:t>
      </w:r>
    </w:p>
    <w:p w:rsidR="00436833" w:rsidRDefault="00436833" w:rsidP="00436833">
      <w:pPr>
        <w:pStyle w:val="Retraitcorpsdetexte"/>
        <w:ind w:left="851"/>
        <w:jc w:val="both"/>
        <w:rPr>
          <w:rFonts w:ascii="Times New Roman" w:hAnsi="Times New Roman"/>
        </w:rPr>
      </w:pPr>
      <w:r>
        <w:rPr>
          <w:rFonts w:ascii="Times New Roman" w:hAnsi="Times New Roman"/>
        </w:rPr>
        <w:t>-Modalités de financement: recettes d’investissement.</w:t>
      </w:r>
    </w:p>
    <w:p w:rsidR="00436833" w:rsidRDefault="00436833" w:rsidP="00436833">
      <w:pPr>
        <w:pStyle w:val="Retraitcorpsdetexte"/>
        <w:ind w:left="851"/>
        <w:jc w:val="both"/>
        <w:rPr>
          <w:sz w:val="22"/>
          <w:szCs w:val="22"/>
        </w:rPr>
      </w:pPr>
    </w:p>
    <w:p w:rsidR="00436833" w:rsidRDefault="00436833" w:rsidP="00436833">
      <w:pPr>
        <w:ind w:left="570"/>
        <w:rPr>
          <w:b/>
          <w:bCs/>
          <w:sz w:val="22"/>
          <w:szCs w:val="22"/>
          <w:u w:val="single"/>
        </w:rPr>
      </w:pPr>
      <w:r>
        <w:rPr>
          <w:b/>
          <w:bCs/>
          <w:sz w:val="22"/>
          <w:szCs w:val="22"/>
          <w:u w:val="single"/>
        </w:rPr>
        <w:t>5 – OBJET DU MARCHE</w:t>
      </w:r>
    </w:p>
    <w:p w:rsidR="00436833" w:rsidRDefault="00436833" w:rsidP="00436833">
      <w:pPr>
        <w:ind w:left="570"/>
        <w:rPr>
          <w:sz w:val="22"/>
          <w:szCs w:val="22"/>
        </w:rPr>
      </w:pPr>
    </w:p>
    <w:p w:rsidR="00842F8E" w:rsidRPr="00842F8E" w:rsidRDefault="00842F8E" w:rsidP="00842F8E">
      <w:pPr>
        <w:widowControl w:val="0"/>
        <w:autoSpaceDE w:val="0"/>
        <w:autoSpaceDN w:val="0"/>
        <w:adjustRightInd w:val="0"/>
        <w:snapToGrid w:val="0"/>
        <w:ind w:left="851" w:right="567"/>
        <w:jc w:val="both"/>
        <w:rPr>
          <w:b/>
          <w:bCs/>
          <w:color w:val="000000"/>
          <w:sz w:val="20"/>
        </w:rPr>
      </w:pPr>
      <w:r w:rsidRPr="00842F8E">
        <w:rPr>
          <w:bCs/>
          <w:color w:val="000000"/>
          <w:sz w:val="20"/>
        </w:rPr>
        <w:t>La présente consultation concerne</w:t>
      </w:r>
      <w:r w:rsidRPr="00842F8E">
        <w:rPr>
          <w:b/>
          <w:bCs/>
          <w:color w:val="000000"/>
          <w:sz w:val="20"/>
        </w:rPr>
        <w:t xml:space="preserve"> </w:t>
      </w:r>
      <w:r w:rsidRPr="00842F8E">
        <w:rPr>
          <w:bCs/>
          <w:color w:val="000000"/>
          <w:sz w:val="20"/>
        </w:rPr>
        <w:t>la maîtrise d’œuvre relatif à la réhabilitation d’une friche industrielle en centre bourg, Rue de Quimper, « Quartier du Vieux Moulin », « </w:t>
      </w:r>
      <w:proofErr w:type="spellStart"/>
      <w:r w:rsidRPr="00842F8E">
        <w:rPr>
          <w:bCs/>
          <w:color w:val="000000"/>
          <w:sz w:val="20"/>
        </w:rPr>
        <w:t>Karter</w:t>
      </w:r>
      <w:proofErr w:type="spellEnd"/>
      <w:r w:rsidRPr="00842F8E">
        <w:rPr>
          <w:bCs/>
          <w:color w:val="000000"/>
          <w:sz w:val="20"/>
        </w:rPr>
        <w:t xml:space="preserve"> </w:t>
      </w:r>
      <w:proofErr w:type="spellStart"/>
      <w:r w:rsidRPr="00842F8E">
        <w:rPr>
          <w:bCs/>
          <w:color w:val="000000"/>
          <w:sz w:val="20"/>
        </w:rPr>
        <w:t>ar</w:t>
      </w:r>
      <w:proofErr w:type="spellEnd"/>
      <w:r w:rsidRPr="00842F8E">
        <w:rPr>
          <w:bCs/>
          <w:color w:val="000000"/>
          <w:sz w:val="20"/>
        </w:rPr>
        <w:t xml:space="preserve"> </w:t>
      </w:r>
      <w:proofErr w:type="spellStart"/>
      <w:r w:rsidRPr="00842F8E">
        <w:rPr>
          <w:bCs/>
          <w:color w:val="000000"/>
          <w:sz w:val="20"/>
        </w:rPr>
        <w:t>Veilh</w:t>
      </w:r>
      <w:proofErr w:type="spellEnd"/>
      <w:r w:rsidRPr="00842F8E">
        <w:rPr>
          <w:bCs/>
          <w:color w:val="000000"/>
          <w:sz w:val="20"/>
        </w:rPr>
        <w:t xml:space="preserve"> </w:t>
      </w:r>
      <w:proofErr w:type="spellStart"/>
      <w:r w:rsidRPr="00842F8E">
        <w:rPr>
          <w:bCs/>
          <w:color w:val="000000"/>
          <w:sz w:val="20"/>
        </w:rPr>
        <w:t>Gozh</w:t>
      </w:r>
      <w:proofErr w:type="spellEnd"/>
      <w:r w:rsidRPr="00842F8E">
        <w:rPr>
          <w:bCs/>
          <w:color w:val="000000"/>
          <w:sz w:val="20"/>
        </w:rPr>
        <w:t> »</w:t>
      </w:r>
    </w:p>
    <w:p w:rsidR="00894351" w:rsidRPr="00894351" w:rsidRDefault="00894351" w:rsidP="00894351">
      <w:pPr>
        <w:widowControl w:val="0"/>
        <w:autoSpaceDE w:val="0"/>
        <w:autoSpaceDN w:val="0"/>
        <w:adjustRightInd w:val="0"/>
        <w:snapToGrid w:val="0"/>
        <w:ind w:left="851" w:right="567"/>
        <w:jc w:val="both"/>
        <w:rPr>
          <w:color w:val="000000"/>
          <w:sz w:val="20"/>
        </w:rPr>
      </w:pPr>
    </w:p>
    <w:p w:rsidR="00894351" w:rsidRPr="00894351" w:rsidRDefault="00894351" w:rsidP="00842F8E">
      <w:pPr>
        <w:jc w:val="both"/>
        <w:rPr>
          <w:sz w:val="20"/>
          <w:szCs w:val="20"/>
        </w:rPr>
      </w:pPr>
    </w:p>
    <w:p w:rsidR="00436833" w:rsidRDefault="00436833" w:rsidP="00436833">
      <w:pPr>
        <w:numPr>
          <w:ilvl w:val="0"/>
          <w:numId w:val="1"/>
        </w:numPr>
        <w:tabs>
          <w:tab w:val="left" w:pos="570"/>
          <w:tab w:val="left" w:pos="930"/>
        </w:tabs>
        <w:ind w:left="570"/>
        <w:jc w:val="both"/>
        <w:rPr>
          <w:b/>
          <w:bCs/>
          <w:sz w:val="21"/>
          <w:szCs w:val="21"/>
          <w:u w:val="single"/>
        </w:rPr>
      </w:pPr>
      <w:r>
        <w:rPr>
          <w:b/>
          <w:bCs/>
          <w:sz w:val="21"/>
          <w:szCs w:val="21"/>
          <w:u w:val="single"/>
        </w:rPr>
        <w:t xml:space="preserve">lieu d'exécution </w:t>
      </w:r>
    </w:p>
    <w:p w:rsidR="00436833" w:rsidRDefault="00436833" w:rsidP="00436833">
      <w:pPr>
        <w:jc w:val="both"/>
        <w:rPr>
          <w:b/>
          <w:bCs/>
          <w:sz w:val="21"/>
          <w:szCs w:val="21"/>
          <w:u w:val="single"/>
        </w:rPr>
      </w:pPr>
    </w:p>
    <w:p w:rsidR="00436833" w:rsidRDefault="00436833" w:rsidP="00436833">
      <w:pPr>
        <w:tabs>
          <w:tab w:val="left" w:pos="855"/>
        </w:tabs>
        <w:ind w:left="570"/>
        <w:rPr>
          <w:sz w:val="20"/>
          <w:szCs w:val="20"/>
        </w:rPr>
      </w:pPr>
      <w:r>
        <w:rPr>
          <w:sz w:val="20"/>
          <w:szCs w:val="20"/>
        </w:rPr>
        <w:tab/>
        <w:t>Code NUTS : FR 522, département du Finistère – Commune de PLUGUFFAN.</w:t>
      </w:r>
    </w:p>
    <w:p w:rsidR="00436833" w:rsidRDefault="00436833" w:rsidP="00436833">
      <w:pPr>
        <w:tabs>
          <w:tab w:val="left" w:pos="855"/>
        </w:tabs>
        <w:ind w:left="570"/>
        <w:rPr>
          <w:sz w:val="20"/>
          <w:szCs w:val="20"/>
        </w:rPr>
      </w:pPr>
    </w:p>
    <w:p w:rsidR="00436833" w:rsidRDefault="00436833" w:rsidP="00436833">
      <w:pPr>
        <w:tabs>
          <w:tab w:val="left" w:pos="855"/>
        </w:tabs>
        <w:ind w:left="570"/>
        <w:rPr>
          <w:b/>
          <w:bCs/>
          <w:sz w:val="22"/>
          <w:szCs w:val="22"/>
          <w:u w:val="single"/>
        </w:rPr>
      </w:pPr>
    </w:p>
    <w:p w:rsidR="00436833" w:rsidRDefault="00436833" w:rsidP="00436833">
      <w:pPr>
        <w:numPr>
          <w:ilvl w:val="0"/>
          <w:numId w:val="1"/>
        </w:numPr>
        <w:tabs>
          <w:tab w:val="left" w:pos="570"/>
          <w:tab w:val="left" w:pos="930"/>
        </w:tabs>
        <w:ind w:left="570"/>
        <w:rPr>
          <w:b/>
          <w:bCs/>
          <w:sz w:val="22"/>
          <w:szCs w:val="22"/>
          <w:u w:val="single"/>
        </w:rPr>
      </w:pPr>
      <w:r>
        <w:rPr>
          <w:b/>
          <w:bCs/>
          <w:sz w:val="22"/>
          <w:szCs w:val="22"/>
          <w:u w:val="single"/>
        </w:rPr>
        <w:t>caractéristiques principales</w:t>
      </w:r>
    </w:p>
    <w:p w:rsidR="00436833" w:rsidRDefault="00436833" w:rsidP="00436833">
      <w:pPr>
        <w:tabs>
          <w:tab w:val="left" w:pos="855"/>
        </w:tabs>
        <w:ind w:left="851"/>
        <w:rPr>
          <w:b/>
          <w:bCs/>
          <w:sz w:val="22"/>
          <w:szCs w:val="22"/>
          <w:u w:val="single"/>
        </w:rPr>
      </w:pPr>
    </w:p>
    <w:p w:rsidR="00436833" w:rsidRDefault="00436833" w:rsidP="00436833">
      <w:pPr>
        <w:tabs>
          <w:tab w:val="left" w:pos="855"/>
        </w:tabs>
        <w:ind w:left="851"/>
        <w:rPr>
          <w:b/>
          <w:bCs/>
          <w:sz w:val="20"/>
          <w:szCs w:val="20"/>
          <w:u w:val="single"/>
        </w:rPr>
      </w:pPr>
      <w:r>
        <w:rPr>
          <w:color w:val="000000"/>
          <w:sz w:val="20"/>
          <w:szCs w:val="20"/>
          <w:shd w:val="clear" w:color="auto" w:fill="FFFFFF"/>
        </w:rPr>
        <w:t>Langue pouvant être utilisée dans l'offre ou la candidature : français.</w:t>
      </w:r>
      <w:r>
        <w:rPr>
          <w:color w:val="000000"/>
          <w:sz w:val="20"/>
          <w:szCs w:val="20"/>
        </w:rPr>
        <w:br/>
      </w:r>
      <w:r>
        <w:rPr>
          <w:color w:val="000000"/>
          <w:sz w:val="20"/>
          <w:szCs w:val="20"/>
          <w:shd w:val="clear" w:color="auto" w:fill="FFFFFF"/>
        </w:rPr>
        <w:t xml:space="preserve">Unité monétaire utilisée, l'euro.   </w:t>
      </w:r>
    </w:p>
    <w:p w:rsidR="00436833" w:rsidRDefault="00436833" w:rsidP="00436833">
      <w:pPr>
        <w:tabs>
          <w:tab w:val="left" w:pos="855"/>
        </w:tabs>
        <w:ind w:left="570"/>
        <w:jc w:val="right"/>
        <w:rPr>
          <w:sz w:val="22"/>
          <w:szCs w:val="22"/>
        </w:rPr>
      </w:pPr>
    </w:p>
    <w:p w:rsidR="00436833" w:rsidRDefault="00436833" w:rsidP="00436833">
      <w:pPr>
        <w:tabs>
          <w:tab w:val="left" w:pos="855"/>
        </w:tabs>
        <w:ind w:left="570"/>
        <w:rPr>
          <w:b/>
          <w:bCs/>
          <w:sz w:val="22"/>
          <w:szCs w:val="22"/>
          <w:u w:val="single"/>
        </w:rPr>
      </w:pPr>
      <w:r>
        <w:rPr>
          <w:b/>
          <w:bCs/>
          <w:sz w:val="22"/>
          <w:szCs w:val="22"/>
          <w:u w:val="single"/>
        </w:rPr>
        <w:t xml:space="preserve">6 – DELAI </w:t>
      </w:r>
      <w:r w:rsidR="00894351">
        <w:rPr>
          <w:b/>
          <w:bCs/>
          <w:sz w:val="22"/>
          <w:szCs w:val="22"/>
          <w:u w:val="single"/>
        </w:rPr>
        <w:t>D’EXECUTION</w:t>
      </w:r>
    </w:p>
    <w:p w:rsidR="00436833" w:rsidRDefault="00436833" w:rsidP="00436833">
      <w:pPr>
        <w:tabs>
          <w:tab w:val="left" w:pos="855"/>
        </w:tabs>
        <w:ind w:left="570"/>
        <w:rPr>
          <w:sz w:val="21"/>
          <w:szCs w:val="21"/>
        </w:rPr>
      </w:pPr>
    </w:p>
    <w:p w:rsidR="00436833" w:rsidRDefault="00894351" w:rsidP="00436833">
      <w:pPr>
        <w:tabs>
          <w:tab w:val="left" w:pos="855"/>
        </w:tabs>
        <w:ind w:left="570"/>
        <w:jc w:val="both"/>
        <w:rPr>
          <w:sz w:val="20"/>
          <w:szCs w:val="20"/>
        </w:rPr>
      </w:pPr>
      <w:r>
        <w:rPr>
          <w:sz w:val="20"/>
          <w:szCs w:val="20"/>
        </w:rPr>
        <w:tab/>
        <w:t xml:space="preserve">Selon les indications </w:t>
      </w:r>
      <w:r w:rsidR="00842F8E">
        <w:rPr>
          <w:sz w:val="20"/>
          <w:szCs w:val="20"/>
        </w:rPr>
        <w:t>prévu</w:t>
      </w:r>
      <w:r w:rsidR="00BF45F0">
        <w:rPr>
          <w:sz w:val="20"/>
          <w:szCs w:val="20"/>
        </w:rPr>
        <w:t>e</w:t>
      </w:r>
      <w:r w:rsidR="00842F8E">
        <w:rPr>
          <w:sz w:val="20"/>
          <w:szCs w:val="20"/>
        </w:rPr>
        <w:t>s dans l’acte d’engagement.</w:t>
      </w:r>
    </w:p>
    <w:p w:rsidR="00436833" w:rsidRDefault="00436833" w:rsidP="00436833">
      <w:pPr>
        <w:tabs>
          <w:tab w:val="left" w:pos="855"/>
        </w:tabs>
        <w:ind w:left="570"/>
        <w:jc w:val="both"/>
        <w:rPr>
          <w:b/>
          <w:bCs/>
          <w:sz w:val="22"/>
          <w:szCs w:val="22"/>
          <w:u w:val="single"/>
        </w:rPr>
      </w:pPr>
    </w:p>
    <w:p w:rsidR="00436833" w:rsidRDefault="00436833" w:rsidP="00436833">
      <w:pPr>
        <w:tabs>
          <w:tab w:val="left" w:pos="855"/>
        </w:tabs>
        <w:ind w:left="570"/>
        <w:rPr>
          <w:b/>
          <w:bCs/>
          <w:sz w:val="22"/>
          <w:szCs w:val="22"/>
          <w:u w:val="single"/>
        </w:rPr>
      </w:pPr>
      <w:r>
        <w:rPr>
          <w:b/>
          <w:bCs/>
          <w:sz w:val="22"/>
          <w:szCs w:val="22"/>
          <w:u w:val="single"/>
        </w:rPr>
        <w:t>7 – DELAI DE VALIDITE DES OFFRES</w:t>
      </w:r>
    </w:p>
    <w:p w:rsidR="00436833" w:rsidRDefault="00436833" w:rsidP="00436833">
      <w:pPr>
        <w:tabs>
          <w:tab w:val="left" w:pos="855"/>
        </w:tabs>
        <w:ind w:left="570"/>
        <w:rPr>
          <w:sz w:val="21"/>
          <w:szCs w:val="21"/>
        </w:rPr>
      </w:pPr>
    </w:p>
    <w:p w:rsidR="00436833" w:rsidRDefault="00436833" w:rsidP="00436833">
      <w:pPr>
        <w:tabs>
          <w:tab w:val="left" w:pos="855"/>
        </w:tabs>
        <w:ind w:left="570"/>
        <w:rPr>
          <w:sz w:val="20"/>
          <w:szCs w:val="20"/>
        </w:rPr>
      </w:pPr>
      <w:r>
        <w:rPr>
          <w:sz w:val="20"/>
          <w:szCs w:val="20"/>
        </w:rPr>
        <w:tab/>
        <w:t>90 jours, à compter de la date de réception des offres.</w:t>
      </w:r>
    </w:p>
    <w:p w:rsidR="00436833" w:rsidRDefault="00436833" w:rsidP="00436833">
      <w:pPr>
        <w:tabs>
          <w:tab w:val="left" w:pos="855"/>
        </w:tabs>
        <w:ind w:left="570"/>
        <w:rPr>
          <w:sz w:val="21"/>
          <w:szCs w:val="21"/>
        </w:rPr>
      </w:pPr>
    </w:p>
    <w:p w:rsidR="00436833" w:rsidRDefault="00436833" w:rsidP="00436833">
      <w:pPr>
        <w:tabs>
          <w:tab w:val="left" w:pos="855"/>
        </w:tabs>
        <w:ind w:left="570"/>
        <w:rPr>
          <w:b/>
          <w:bCs/>
          <w:sz w:val="22"/>
          <w:szCs w:val="22"/>
          <w:u w:val="single"/>
        </w:rPr>
      </w:pPr>
      <w:r>
        <w:rPr>
          <w:b/>
          <w:bCs/>
          <w:sz w:val="22"/>
          <w:szCs w:val="22"/>
          <w:u w:val="single"/>
        </w:rPr>
        <w:t>8 – DEMANDE DOSSIER ET OFFRES</w:t>
      </w:r>
    </w:p>
    <w:p w:rsidR="00436833" w:rsidRDefault="00436833" w:rsidP="00436833">
      <w:pPr>
        <w:tabs>
          <w:tab w:val="left" w:pos="855"/>
        </w:tabs>
        <w:ind w:left="570"/>
        <w:rPr>
          <w:sz w:val="21"/>
          <w:szCs w:val="21"/>
        </w:rPr>
      </w:pPr>
    </w:p>
    <w:p w:rsidR="00436833" w:rsidRDefault="00436833" w:rsidP="00436833">
      <w:pPr>
        <w:numPr>
          <w:ilvl w:val="0"/>
          <w:numId w:val="3"/>
        </w:numPr>
        <w:tabs>
          <w:tab w:val="left" w:pos="855"/>
        </w:tabs>
        <w:rPr>
          <w:sz w:val="20"/>
          <w:szCs w:val="20"/>
        </w:rPr>
      </w:pPr>
      <w:r>
        <w:rPr>
          <w:sz w:val="20"/>
          <w:szCs w:val="20"/>
        </w:rPr>
        <w:t>demande du dossier par mail exclusivement à l’adresse suivante :</w:t>
      </w:r>
    </w:p>
    <w:p w:rsidR="00436833" w:rsidRDefault="00436833" w:rsidP="00436833">
      <w:pPr>
        <w:tabs>
          <w:tab w:val="left" w:pos="855"/>
        </w:tabs>
        <w:ind w:left="570"/>
        <w:rPr>
          <w:sz w:val="20"/>
          <w:szCs w:val="20"/>
        </w:rPr>
      </w:pPr>
    </w:p>
    <w:p w:rsidR="00436833" w:rsidRDefault="00436833" w:rsidP="00436833">
      <w:pPr>
        <w:ind w:left="567"/>
        <w:jc w:val="both"/>
        <w:rPr>
          <w:b/>
          <w:color w:val="00B0F0"/>
        </w:rPr>
      </w:pPr>
      <w:r>
        <w:rPr>
          <w:b/>
        </w:rPr>
        <w:t xml:space="preserve">Mail : </w:t>
      </w:r>
      <w:r w:rsidR="00E04E62" w:rsidRPr="00842F8E">
        <w:rPr>
          <w:b/>
          <w:color w:val="000000" w:themeColor="text1"/>
        </w:rPr>
        <w:t>achats-financements@pluguffan.bzh</w:t>
      </w:r>
    </w:p>
    <w:p w:rsidR="00436833" w:rsidRDefault="00436833" w:rsidP="00436833">
      <w:pPr>
        <w:tabs>
          <w:tab w:val="left" w:pos="855"/>
        </w:tabs>
        <w:rPr>
          <w:sz w:val="20"/>
          <w:szCs w:val="20"/>
        </w:rPr>
      </w:pPr>
    </w:p>
    <w:p w:rsidR="00436833" w:rsidRDefault="00436833" w:rsidP="00436833">
      <w:pPr>
        <w:tabs>
          <w:tab w:val="left" w:pos="855"/>
        </w:tabs>
        <w:ind w:left="570"/>
        <w:rPr>
          <w:b/>
          <w:bCs/>
        </w:rPr>
      </w:pPr>
      <w:r>
        <w:rPr>
          <w:sz w:val="20"/>
          <w:szCs w:val="20"/>
        </w:rPr>
        <w:t xml:space="preserve">b) date limite de réception des offres : </w:t>
      </w:r>
      <w:r w:rsidR="006A30A7" w:rsidRPr="006A30A7">
        <w:rPr>
          <w:b/>
          <w:color w:val="000000" w:themeColor="text1"/>
        </w:rPr>
        <w:t xml:space="preserve">le </w:t>
      </w:r>
      <w:r w:rsidR="001E48AA">
        <w:rPr>
          <w:b/>
          <w:color w:val="000000" w:themeColor="text1"/>
        </w:rPr>
        <w:t xml:space="preserve">lundi </w:t>
      </w:r>
      <w:r w:rsidR="00842F8E">
        <w:rPr>
          <w:b/>
          <w:color w:val="000000" w:themeColor="text1"/>
        </w:rPr>
        <w:t xml:space="preserve">02 mai </w:t>
      </w:r>
      <w:r w:rsidR="006A30A7" w:rsidRPr="006A30A7">
        <w:rPr>
          <w:b/>
          <w:color w:val="000000" w:themeColor="text1"/>
        </w:rPr>
        <w:t>2016 à 12h00</w:t>
      </w:r>
    </w:p>
    <w:p w:rsidR="00436833" w:rsidRDefault="00436833" w:rsidP="00436833">
      <w:pPr>
        <w:tabs>
          <w:tab w:val="left" w:pos="855"/>
        </w:tabs>
        <w:ind w:left="570"/>
        <w:rPr>
          <w:sz w:val="20"/>
          <w:szCs w:val="20"/>
        </w:rPr>
      </w:pPr>
    </w:p>
    <w:p w:rsidR="00436833" w:rsidRDefault="00436833" w:rsidP="00436833">
      <w:pPr>
        <w:tabs>
          <w:tab w:val="left" w:pos="855"/>
        </w:tabs>
        <w:ind w:left="570"/>
        <w:rPr>
          <w:sz w:val="20"/>
          <w:szCs w:val="20"/>
        </w:rPr>
      </w:pPr>
      <w:r>
        <w:rPr>
          <w:sz w:val="20"/>
          <w:szCs w:val="20"/>
        </w:rPr>
        <w:t>c) adresse à laquelle devront être adressées les offres :</w:t>
      </w:r>
    </w:p>
    <w:p w:rsidR="00436833" w:rsidRDefault="00436833" w:rsidP="00436833">
      <w:pPr>
        <w:tabs>
          <w:tab w:val="left" w:pos="855"/>
        </w:tabs>
        <w:ind w:left="570"/>
        <w:rPr>
          <w:sz w:val="20"/>
          <w:szCs w:val="20"/>
        </w:rPr>
      </w:pPr>
    </w:p>
    <w:p w:rsidR="00436833" w:rsidRDefault="00436833" w:rsidP="00436833">
      <w:pPr>
        <w:tabs>
          <w:tab w:val="left" w:pos="855"/>
        </w:tabs>
        <w:ind w:left="570"/>
        <w:rPr>
          <w:b/>
          <w:bCs/>
          <w:sz w:val="20"/>
          <w:szCs w:val="20"/>
        </w:rPr>
      </w:pPr>
      <w:r>
        <w:rPr>
          <w:b/>
          <w:bCs/>
          <w:sz w:val="20"/>
          <w:szCs w:val="20"/>
        </w:rPr>
        <w:t>Monsieur le Maire de PLUGUFFAN</w:t>
      </w:r>
    </w:p>
    <w:p w:rsidR="00436833" w:rsidRDefault="00436833" w:rsidP="00436833">
      <w:pPr>
        <w:tabs>
          <w:tab w:val="left" w:pos="855"/>
        </w:tabs>
        <w:ind w:left="570"/>
        <w:rPr>
          <w:b/>
          <w:bCs/>
          <w:sz w:val="20"/>
          <w:szCs w:val="20"/>
        </w:rPr>
      </w:pPr>
      <w:r>
        <w:rPr>
          <w:b/>
          <w:bCs/>
          <w:sz w:val="20"/>
          <w:szCs w:val="20"/>
        </w:rPr>
        <w:t>Route de Quimper</w:t>
      </w:r>
    </w:p>
    <w:p w:rsidR="00436833" w:rsidRDefault="00436833" w:rsidP="00436833">
      <w:pPr>
        <w:tabs>
          <w:tab w:val="left" w:pos="855"/>
        </w:tabs>
        <w:ind w:left="570"/>
        <w:rPr>
          <w:b/>
          <w:bCs/>
          <w:sz w:val="20"/>
          <w:szCs w:val="20"/>
        </w:rPr>
      </w:pPr>
      <w:r>
        <w:rPr>
          <w:b/>
          <w:bCs/>
          <w:sz w:val="20"/>
          <w:szCs w:val="20"/>
        </w:rPr>
        <w:t>29700 PLUGUFFAN</w:t>
      </w:r>
    </w:p>
    <w:p w:rsidR="00436833" w:rsidRDefault="00436833" w:rsidP="00436833">
      <w:pPr>
        <w:tabs>
          <w:tab w:val="left" w:pos="855"/>
        </w:tabs>
        <w:ind w:left="570"/>
        <w:rPr>
          <w:sz w:val="20"/>
          <w:szCs w:val="20"/>
        </w:rPr>
      </w:pPr>
    </w:p>
    <w:p w:rsidR="00436833" w:rsidRDefault="00436833" w:rsidP="00436833">
      <w:pPr>
        <w:ind w:left="851"/>
        <w:rPr>
          <w:sz w:val="20"/>
          <w:szCs w:val="20"/>
        </w:rPr>
      </w:pPr>
      <w:r>
        <w:rPr>
          <w:sz w:val="20"/>
          <w:szCs w:val="20"/>
        </w:rPr>
        <w:t xml:space="preserve">Préciser sur l’enveloppe : Marché </w:t>
      </w:r>
      <w:r w:rsidR="006A30A7">
        <w:rPr>
          <w:sz w:val="20"/>
          <w:szCs w:val="20"/>
        </w:rPr>
        <w:t xml:space="preserve">de travaux de </w:t>
      </w:r>
      <w:r w:rsidR="00894351">
        <w:rPr>
          <w:sz w:val="20"/>
          <w:szCs w:val="20"/>
        </w:rPr>
        <w:t>marquage</w:t>
      </w:r>
      <w:r w:rsidR="00F95DD4">
        <w:rPr>
          <w:sz w:val="20"/>
          <w:szCs w:val="20"/>
        </w:rPr>
        <w:t xml:space="preserve"> horizontal sur rues et voies communales</w:t>
      </w:r>
      <w:r>
        <w:rPr>
          <w:sz w:val="20"/>
          <w:szCs w:val="20"/>
        </w:rPr>
        <w:t>.</w:t>
      </w:r>
    </w:p>
    <w:p w:rsidR="00842F8E" w:rsidRDefault="00842F8E" w:rsidP="00436833">
      <w:pPr>
        <w:ind w:left="851"/>
        <w:rPr>
          <w:sz w:val="20"/>
          <w:szCs w:val="20"/>
        </w:rPr>
      </w:pPr>
      <w:r>
        <w:rPr>
          <w:sz w:val="20"/>
          <w:szCs w:val="20"/>
        </w:rPr>
        <w:t>NE PAS OUVRIR</w:t>
      </w:r>
    </w:p>
    <w:p w:rsidR="00657C99" w:rsidRDefault="00657C99" w:rsidP="006A30A7">
      <w:pPr>
        <w:tabs>
          <w:tab w:val="left" w:pos="570"/>
          <w:tab w:val="left" w:pos="855"/>
        </w:tabs>
        <w:rPr>
          <w:sz w:val="20"/>
          <w:szCs w:val="20"/>
        </w:rPr>
      </w:pPr>
    </w:p>
    <w:p w:rsidR="00436833" w:rsidRDefault="00436833" w:rsidP="005942B5">
      <w:pPr>
        <w:tabs>
          <w:tab w:val="left" w:pos="570"/>
          <w:tab w:val="left" w:pos="855"/>
        </w:tabs>
        <w:ind w:left="570"/>
        <w:rPr>
          <w:sz w:val="20"/>
          <w:szCs w:val="20"/>
        </w:rPr>
      </w:pPr>
      <w:r>
        <w:rPr>
          <w:sz w:val="20"/>
          <w:szCs w:val="20"/>
        </w:rPr>
        <w:t>Pour tous renseignements complémentaires, s'adresser à :</w:t>
      </w:r>
    </w:p>
    <w:p w:rsidR="00436833" w:rsidRDefault="00436833" w:rsidP="00436833">
      <w:pPr>
        <w:tabs>
          <w:tab w:val="left" w:pos="855"/>
        </w:tabs>
        <w:ind w:left="570"/>
        <w:rPr>
          <w:sz w:val="20"/>
          <w:szCs w:val="20"/>
        </w:rPr>
      </w:pPr>
    </w:p>
    <w:p w:rsidR="00436833" w:rsidRDefault="00436833" w:rsidP="00436833">
      <w:pPr>
        <w:tabs>
          <w:tab w:val="left" w:pos="855"/>
        </w:tabs>
        <w:ind w:left="570"/>
        <w:rPr>
          <w:sz w:val="20"/>
          <w:szCs w:val="20"/>
        </w:rPr>
      </w:pPr>
      <w:r>
        <w:rPr>
          <w:sz w:val="20"/>
          <w:szCs w:val="20"/>
        </w:rPr>
        <w:t>Madame Manon LOAEC</w:t>
      </w:r>
    </w:p>
    <w:p w:rsidR="00436833" w:rsidRDefault="00436833" w:rsidP="00436833">
      <w:pPr>
        <w:tabs>
          <w:tab w:val="left" w:pos="855"/>
        </w:tabs>
        <w:ind w:left="570"/>
        <w:rPr>
          <w:sz w:val="21"/>
          <w:szCs w:val="21"/>
        </w:rPr>
      </w:pPr>
    </w:p>
    <w:p w:rsidR="00436833" w:rsidRDefault="00436833" w:rsidP="00436833">
      <w:pPr>
        <w:tabs>
          <w:tab w:val="left" w:pos="855"/>
        </w:tabs>
        <w:ind w:left="570"/>
        <w:rPr>
          <w:sz w:val="21"/>
          <w:szCs w:val="21"/>
        </w:rPr>
      </w:pPr>
      <w:r>
        <w:rPr>
          <w:sz w:val="21"/>
          <w:szCs w:val="21"/>
        </w:rPr>
        <w:t xml:space="preserve">Par mail : </w:t>
      </w:r>
      <w:r w:rsidR="00884966">
        <w:rPr>
          <w:rFonts w:eastAsia="Arial Unicode MS"/>
          <w:sz w:val="21"/>
          <w:szCs w:val="21"/>
        </w:rPr>
        <w:t>achats-financements@pluguffan.bzh</w:t>
      </w:r>
    </w:p>
    <w:p w:rsidR="00436833" w:rsidRDefault="00436833" w:rsidP="00436833">
      <w:pPr>
        <w:tabs>
          <w:tab w:val="left" w:pos="855"/>
        </w:tabs>
        <w:ind w:left="570"/>
        <w:rPr>
          <w:sz w:val="21"/>
          <w:szCs w:val="21"/>
        </w:rPr>
      </w:pPr>
    </w:p>
    <w:p w:rsidR="00436833" w:rsidRDefault="00436833" w:rsidP="00436833">
      <w:pPr>
        <w:tabs>
          <w:tab w:val="left" w:pos="855"/>
        </w:tabs>
        <w:ind w:left="570"/>
        <w:rPr>
          <w:color w:val="000000"/>
          <w:sz w:val="20"/>
          <w:szCs w:val="20"/>
          <w:shd w:val="clear" w:color="auto" w:fill="FFFFFF"/>
        </w:rPr>
      </w:pPr>
      <w:r>
        <w:rPr>
          <w:color w:val="000000"/>
          <w:sz w:val="20"/>
          <w:szCs w:val="20"/>
          <w:shd w:val="clear" w:color="auto" w:fill="FFFFFF"/>
        </w:rPr>
        <w:t>La forme de transmission des candidatures et des offres choisie par la commune en application de l'article 56 du code des marchés publics est la remise sur support papier.</w:t>
      </w:r>
    </w:p>
    <w:p w:rsidR="00436833" w:rsidRDefault="00436833" w:rsidP="00436833">
      <w:pPr>
        <w:tabs>
          <w:tab w:val="left" w:pos="855"/>
        </w:tabs>
        <w:ind w:left="570"/>
        <w:rPr>
          <w:color w:val="000000"/>
          <w:sz w:val="20"/>
          <w:szCs w:val="20"/>
          <w:shd w:val="clear" w:color="auto" w:fill="FFFFFF"/>
        </w:rPr>
      </w:pPr>
      <w:r>
        <w:rPr>
          <w:color w:val="000000"/>
          <w:sz w:val="20"/>
          <w:szCs w:val="20"/>
          <w:shd w:val="clear" w:color="auto" w:fill="FFFFFF"/>
        </w:rPr>
        <w:t>Les dossiers transmis sous forme électronique ne seront pas acceptés.</w:t>
      </w:r>
    </w:p>
    <w:p w:rsidR="00436833" w:rsidRDefault="00436833" w:rsidP="00436833">
      <w:pPr>
        <w:tabs>
          <w:tab w:val="left" w:pos="855"/>
        </w:tabs>
        <w:ind w:left="570"/>
        <w:rPr>
          <w:color w:val="000000"/>
          <w:sz w:val="20"/>
          <w:szCs w:val="20"/>
          <w:shd w:val="clear" w:color="auto" w:fill="FFFFFF"/>
        </w:rPr>
      </w:pPr>
    </w:p>
    <w:p w:rsidR="00436833" w:rsidRDefault="00436833" w:rsidP="00436833">
      <w:pPr>
        <w:tabs>
          <w:tab w:val="left" w:pos="855"/>
        </w:tabs>
        <w:ind w:left="570"/>
        <w:rPr>
          <w:color w:val="000000"/>
          <w:sz w:val="20"/>
          <w:szCs w:val="20"/>
          <w:shd w:val="clear" w:color="auto" w:fill="FFFFFF"/>
        </w:rPr>
      </w:pPr>
      <w:r>
        <w:rPr>
          <w:iCs/>
          <w:color w:val="000000"/>
          <w:sz w:val="20"/>
          <w:szCs w:val="20"/>
          <w:shd w:val="clear" w:color="auto" w:fill="FFFFFF"/>
        </w:rPr>
        <w:t>Instance chargée des procédures de recours :</w:t>
      </w:r>
      <w:r>
        <w:rPr>
          <w:color w:val="000000"/>
          <w:sz w:val="20"/>
          <w:szCs w:val="20"/>
        </w:rPr>
        <w:t> </w:t>
      </w:r>
      <w:r>
        <w:rPr>
          <w:color w:val="000000"/>
          <w:sz w:val="20"/>
          <w:szCs w:val="20"/>
          <w:shd w:val="clear" w:color="auto" w:fill="FFFFFF"/>
        </w:rPr>
        <w:t>Tribunal administratif de Rennes</w:t>
      </w:r>
    </w:p>
    <w:p w:rsidR="00436833" w:rsidRDefault="00436833" w:rsidP="00436833">
      <w:pPr>
        <w:tabs>
          <w:tab w:val="left" w:pos="855"/>
        </w:tabs>
        <w:ind w:left="570"/>
        <w:rPr>
          <w:color w:val="000000"/>
          <w:sz w:val="18"/>
          <w:szCs w:val="18"/>
          <w:shd w:val="clear" w:color="auto" w:fill="FFFFFF"/>
        </w:rPr>
      </w:pPr>
    </w:p>
    <w:p w:rsidR="00436833" w:rsidRDefault="00436833" w:rsidP="00436833">
      <w:pPr>
        <w:tabs>
          <w:tab w:val="left" w:pos="855"/>
        </w:tabs>
        <w:ind w:left="570"/>
        <w:rPr>
          <w:sz w:val="21"/>
          <w:szCs w:val="21"/>
        </w:rPr>
      </w:pPr>
    </w:p>
    <w:p w:rsidR="00436833" w:rsidRDefault="00436833" w:rsidP="00436833">
      <w:pPr>
        <w:tabs>
          <w:tab w:val="left" w:pos="855"/>
        </w:tabs>
        <w:ind w:left="570"/>
        <w:rPr>
          <w:b/>
          <w:bCs/>
          <w:sz w:val="22"/>
          <w:szCs w:val="22"/>
          <w:u w:val="single"/>
        </w:rPr>
      </w:pPr>
      <w:r>
        <w:rPr>
          <w:b/>
          <w:bCs/>
          <w:sz w:val="22"/>
          <w:szCs w:val="22"/>
          <w:u w:val="single"/>
        </w:rPr>
        <w:t>9 – RENSEIGNEMENTS ET JUSTIFICATIONS A JOINDRE AU DOSSIER</w:t>
      </w:r>
    </w:p>
    <w:p w:rsidR="00436833" w:rsidRDefault="00436833" w:rsidP="00436833">
      <w:pPr>
        <w:tabs>
          <w:tab w:val="left" w:pos="855"/>
        </w:tabs>
        <w:ind w:left="570"/>
        <w:rPr>
          <w:sz w:val="21"/>
          <w:szCs w:val="21"/>
        </w:rPr>
      </w:pPr>
    </w:p>
    <w:p w:rsidR="00842F8E" w:rsidRPr="00842F8E" w:rsidRDefault="00842F8E" w:rsidP="00842F8E">
      <w:pPr>
        <w:tabs>
          <w:tab w:val="left" w:pos="855"/>
        </w:tabs>
        <w:ind w:left="570"/>
        <w:rPr>
          <w:b/>
          <w:sz w:val="20"/>
          <w:szCs w:val="20"/>
        </w:rPr>
      </w:pPr>
      <w:r w:rsidRPr="00842F8E">
        <w:rPr>
          <w:b/>
          <w:sz w:val="20"/>
          <w:szCs w:val="20"/>
        </w:rPr>
        <w:t>Pièces de la candidature :</w:t>
      </w:r>
    </w:p>
    <w:p w:rsidR="00842F8E" w:rsidRPr="00842F8E" w:rsidRDefault="00842F8E" w:rsidP="00842F8E">
      <w:pPr>
        <w:numPr>
          <w:ilvl w:val="0"/>
          <w:numId w:val="9"/>
        </w:numPr>
        <w:tabs>
          <w:tab w:val="left" w:pos="855"/>
        </w:tabs>
        <w:rPr>
          <w:sz w:val="20"/>
          <w:szCs w:val="20"/>
        </w:rPr>
      </w:pPr>
      <w:r w:rsidRPr="00842F8E">
        <w:rPr>
          <w:sz w:val="20"/>
          <w:szCs w:val="20"/>
        </w:rPr>
        <w:t>Les formulaires de candidature DC1 et DC2 à joindre au dossier de consultation</w:t>
      </w:r>
    </w:p>
    <w:p w:rsidR="00842F8E" w:rsidRPr="00842F8E" w:rsidRDefault="00842F8E" w:rsidP="00842F8E">
      <w:pPr>
        <w:numPr>
          <w:ilvl w:val="0"/>
          <w:numId w:val="9"/>
        </w:numPr>
        <w:tabs>
          <w:tab w:val="left" w:pos="855"/>
        </w:tabs>
        <w:rPr>
          <w:sz w:val="20"/>
          <w:szCs w:val="20"/>
        </w:rPr>
      </w:pPr>
      <w:r w:rsidRPr="00842F8E">
        <w:rPr>
          <w:sz w:val="20"/>
          <w:szCs w:val="20"/>
        </w:rPr>
        <w:t>Attestation d’assurance</w:t>
      </w:r>
    </w:p>
    <w:p w:rsidR="00842F8E" w:rsidRPr="00842F8E" w:rsidRDefault="00842F8E" w:rsidP="00842F8E">
      <w:pPr>
        <w:tabs>
          <w:tab w:val="left" w:pos="855"/>
        </w:tabs>
        <w:ind w:left="570"/>
        <w:rPr>
          <w:sz w:val="20"/>
          <w:szCs w:val="20"/>
        </w:rPr>
      </w:pPr>
    </w:p>
    <w:p w:rsidR="00842F8E" w:rsidRPr="00842F8E" w:rsidRDefault="00842F8E" w:rsidP="00842F8E">
      <w:pPr>
        <w:tabs>
          <w:tab w:val="left" w:pos="855"/>
        </w:tabs>
        <w:ind w:left="570"/>
        <w:rPr>
          <w:sz w:val="20"/>
          <w:szCs w:val="20"/>
        </w:rPr>
      </w:pPr>
      <w:r w:rsidRPr="00842F8E">
        <w:rPr>
          <w:sz w:val="20"/>
          <w:szCs w:val="20"/>
        </w:rPr>
        <w:t>Les renseignements concernant les références professionnelles et la capacité technique de l’entreprise tels que prévus à l’article 45 du Code des marchés publics :</w:t>
      </w:r>
    </w:p>
    <w:p w:rsidR="00842F8E" w:rsidRPr="00842F8E" w:rsidRDefault="00842F8E" w:rsidP="00842F8E">
      <w:pPr>
        <w:numPr>
          <w:ilvl w:val="0"/>
          <w:numId w:val="10"/>
        </w:numPr>
        <w:tabs>
          <w:tab w:val="left" w:pos="855"/>
        </w:tabs>
        <w:rPr>
          <w:sz w:val="20"/>
          <w:szCs w:val="20"/>
        </w:rPr>
      </w:pPr>
      <w:r w:rsidRPr="00842F8E">
        <w:rPr>
          <w:sz w:val="20"/>
          <w:szCs w:val="20"/>
        </w:rPr>
        <w:t>Références de moins de 5 ans pour des prestations similaires</w:t>
      </w:r>
    </w:p>
    <w:p w:rsidR="00842F8E" w:rsidRPr="00842F8E" w:rsidRDefault="00842F8E" w:rsidP="00842F8E">
      <w:pPr>
        <w:numPr>
          <w:ilvl w:val="0"/>
          <w:numId w:val="10"/>
        </w:numPr>
        <w:tabs>
          <w:tab w:val="left" w:pos="855"/>
        </w:tabs>
        <w:rPr>
          <w:sz w:val="20"/>
          <w:szCs w:val="20"/>
        </w:rPr>
      </w:pPr>
      <w:r w:rsidRPr="00842F8E">
        <w:rPr>
          <w:sz w:val="20"/>
          <w:szCs w:val="20"/>
        </w:rPr>
        <w:t>Composition de l’équipe</w:t>
      </w:r>
    </w:p>
    <w:p w:rsidR="00842F8E" w:rsidRPr="00842F8E" w:rsidRDefault="00842F8E" w:rsidP="00842F8E">
      <w:pPr>
        <w:tabs>
          <w:tab w:val="left" w:pos="855"/>
        </w:tabs>
        <w:ind w:left="570"/>
        <w:rPr>
          <w:sz w:val="20"/>
          <w:szCs w:val="20"/>
        </w:rPr>
      </w:pPr>
    </w:p>
    <w:p w:rsidR="00842F8E" w:rsidRPr="00842F8E" w:rsidRDefault="00842F8E" w:rsidP="00842F8E">
      <w:pPr>
        <w:tabs>
          <w:tab w:val="left" w:pos="855"/>
        </w:tabs>
        <w:ind w:left="570"/>
        <w:rPr>
          <w:sz w:val="20"/>
          <w:szCs w:val="20"/>
        </w:rPr>
      </w:pPr>
      <w:r w:rsidRPr="00842F8E">
        <w:rPr>
          <w:sz w:val="20"/>
          <w:szCs w:val="20"/>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842F8E" w:rsidRPr="00842F8E" w:rsidRDefault="00842F8E" w:rsidP="00842F8E">
      <w:pPr>
        <w:tabs>
          <w:tab w:val="left" w:pos="855"/>
        </w:tabs>
        <w:ind w:left="570"/>
        <w:rPr>
          <w:sz w:val="20"/>
          <w:szCs w:val="20"/>
        </w:rPr>
      </w:pPr>
    </w:p>
    <w:p w:rsidR="00842F8E" w:rsidRPr="00842F8E" w:rsidRDefault="00842F8E" w:rsidP="00842F8E">
      <w:pPr>
        <w:tabs>
          <w:tab w:val="left" w:pos="855"/>
        </w:tabs>
        <w:ind w:left="570"/>
        <w:rPr>
          <w:b/>
          <w:sz w:val="20"/>
          <w:szCs w:val="20"/>
        </w:rPr>
      </w:pPr>
      <w:r w:rsidRPr="00842F8E">
        <w:rPr>
          <w:b/>
          <w:sz w:val="20"/>
          <w:szCs w:val="20"/>
        </w:rPr>
        <w:t>Pièces de l’offre :</w:t>
      </w:r>
    </w:p>
    <w:p w:rsidR="00842F8E" w:rsidRPr="00842F8E" w:rsidRDefault="00842F8E" w:rsidP="00842F8E">
      <w:pPr>
        <w:tabs>
          <w:tab w:val="left" w:pos="855"/>
        </w:tabs>
        <w:ind w:left="570"/>
        <w:rPr>
          <w:sz w:val="20"/>
          <w:szCs w:val="20"/>
        </w:rPr>
      </w:pPr>
      <w:r w:rsidRPr="00842F8E">
        <w:rPr>
          <w:sz w:val="20"/>
          <w:szCs w:val="20"/>
        </w:rPr>
        <w:t xml:space="preserve">Un projet de marché comprenant : </w:t>
      </w:r>
    </w:p>
    <w:p w:rsidR="00842F8E" w:rsidRPr="00842F8E" w:rsidRDefault="00842F8E" w:rsidP="00842F8E">
      <w:pPr>
        <w:numPr>
          <w:ilvl w:val="0"/>
          <w:numId w:val="9"/>
        </w:numPr>
        <w:tabs>
          <w:tab w:val="left" w:pos="855"/>
        </w:tabs>
        <w:rPr>
          <w:sz w:val="20"/>
          <w:szCs w:val="20"/>
        </w:rPr>
      </w:pPr>
      <w:r w:rsidRPr="00842F8E">
        <w:rPr>
          <w:sz w:val="20"/>
          <w:szCs w:val="20"/>
        </w:rPr>
        <w:t>L’acte d’engagement (A.E.) et ses annexes : à compléter par les représentants qualifiés des entreprises ayant vocation à être titulaire du contrat</w:t>
      </w:r>
    </w:p>
    <w:p w:rsidR="00842F8E" w:rsidRPr="00842F8E" w:rsidRDefault="00842F8E" w:rsidP="00842F8E">
      <w:pPr>
        <w:numPr>
          <w:ilvl w:val="0"/>
          <w:numId w:val="9"/>
        </w:numPr>
        <w:tabs>
          <w:tab w:val="left" w:pos="855"/>
        </w:tabs>
        <w:rPr>
          <w:sz w:val="20"/>
          <w:szCs w:val="20"/>
        </w:rPr>
      </w:pPr>
      <w:r w:rsidRPr="00842F8E">
        <w:rPr>
          <w:sz w:val="20"/>
          <w:szCs w:val="20"/>
        </w:rPr>
        <w:t>Une grille de répartition en cas de groupement</w:t>
      </w:r>
    </w:p>
    <w:p w:rsidR="00842F8E" w:rsidRPr="00842F8E" w:rsidRDefault="00842F8E" w:rsidP="00842F8E">
      <w:pPr>
        <w:numPr>
          <w:ilvl w:val="0"/>
          <w:numId w:val="9"/>
        </w:numPr>
        <w:tabs>
          <w:tab w:val="left" w:pos="855"/>
        </w:tabs>
        <w:jc w:val="both"/>
        <w:rPr>
          <w:b/>
          <w:sz w:val="20"/>
          <w:szCs w:val="20"/>
        </w:rPr>
      </w:pPr>
      <w:r w:rsidRPr="00842F8E">
        <w:rPr>
          <w:sz w:val="20"/>
          <w:szCs w:val="20"/>
        </w:rPr>
        <w:t xml:space="preserve">Une </w:t>
      </w:r>
      <w:r w:rsidRPr="00842F8E">
        <w:rPr>
          <w:b/>
          <w:sz w:val="20"/>
          <w:szCs w:val="20"/>
        </w:rPr>
        <w:t>note méthodologique</w:t>
      </w:r>
      <w:r w:rsidRPr="00842F8E">
        <w:rPr>
          <w:sz w:val="20"/>
          <w:szCs w:val="20"/>
        </w:rPr>
        <w:t xml:space="preserve"> pour chaque étape de la mission. Ce document doit décrire la méthode de travail du candidat en s’appuyant notamment sur le fonctionnement interne de l’équipe, les échanges </w:t>
      </w:r>
      <w:r w:rsidRPr="00842F8E">
        <w:rPr>
          <w:sz w:val="20"/>
          <w:szCs w:val="20"/>
        </w:rPr>
        <w:lastRenderedPageBreak/>
        <w:t xml:space="preserve">envisagés avec le maître d’ouvrage, le type de documents produits, un énoncé exhaustif de chaque étape de l’étude, un planning prévisionnel. </w:t>
      </w:r>
      <w:r w:rsidRPr="00842F8E">
        <w:rPr>
          <w:b/>
          <w:sz w:val="20"/>
          <w:szCs w:val="20"/>
        </w:rPr>
        <w:t>La motivation du candidat devra par ailleurs ressortir de cette note.</w:t>
      </w:r>
    </w:p>
    <w:p w:rsidR="00842F8E" w:rsidRPr="00842F8E" w:rsidRDefault="00842F8E" w:rsidP="00842F8E">
      <w:pPr>
        <w:numPr>
          <w:ilvl w:val="0"/>
          <w:numId w:val="9"/>
        </w:numPr>
        <w:tabs>
          <w:tab w:val="left" w:pos="855"/>
        </w:tabs>
        <w:rPr>
          <w:sz w:val="20"/>
          <w:szCs w:val="20"/>
        </w:rPr>
      </w:pPr>
      <w:r w:rsidRPr="00842F8E">
        <w:rPr>
          <w:b/>
          <w:sz w:val="20"/>
          <w:szCs w:val="20"/>
        </w:rPr>
        <w:t>Une analyse</w:t>
      </w:r>
      <w:r w:rsidRPr="00842F8E">
        <w:rPr>
          <w:sz w:val="20"/>
          <w:szCs w:val="20"/>
        </w:rPr>
        <w:t xml:space="preserve"> du site et du programme permettant au maître d’ouvrage de juger le candidat sur la compréhension du projet et de ses enjeux.</w:t>
      </w:r>
    </w:p>
    <w:p w:rsidR="00842F8E" w:rsidRPr="00842F8E" w:rsidRDefault="00842F8E" w:rsidP="00842F8E">
      <w:pPr>
        <w:tabs>
          <w:tab w:val="left" w:pos="855"/>
        </w:tabs>
        <w:ind w:left="570"/>
        <w:rPr>
          <w:sz w:val="20"/>
          <w:szCs w:val="20"/>
        </w:rPr>
      </w:pPr>
    </w:p>
    <w:p w:rsidR="00842F8E" w:rsidRPr="00842F8E" w:rsidRDefault="00842F8E" w:rsidP="00842F8E">
      <w:pPr>
        <w:tabs>
          <w:tab w:val="left" w:pos="855"/>
        </w:tabs>
        <w:ind w:left="570"/>
        <w:rPr>
          <w:sz w:val="20"/>
          <w:szCs w:val="20"/>
        </w:rPr>
      </w:pPr>
      <w:r w:rsidRPr="00842F8E">
        <w:rPr>
          <w:sz w:val="20"/>
          <w:szCs w:val="20"/>
        </w:rPr>
        <w:t>Le dossier sera transmis au moyen d’un pli contenant les pièces de la candidature et de l’offre.</w:t>
      </w:r>
    </w:p>
    <w:p w:rsidR="00436833" w:rsidRDefault="00436833" w:rsidP="00436833">
      <w:pPr>
        <w:tabs>
          <w:tab w:val="left" w:pos="855"/>
        </w:tabs>
        <w:ind w:left="570"/>
        <w:rPr>
          <w:sz w:val="20"/>
          <w:szCs w:val="20"/>
        </w:rPr>
      </w:pPr>
    </w:p>
    <w:p w:rsidR="00436833" w:rsidRDefault="00436833" w:rsidP="00436833">
      <w:pPr>
        <w:tabs>
          <w:tab w:val="left" w:pos="855"/>
        </w:tabs>
        <w:ind w:left="570"/>
        <w:rPr>
          <w:b/>
          <w:bCs/>
          <w:sz w:val="22"/>
          <w:szCs w:val="22"/>
          <w:u w:val="single"/>
        </w:rPr>
      </w:pPr>
    </w:p>
    <w:p w:rsidR="00436833" w:rsidRDefault="00436833" w:rsidP="00436833">
      <w:pPr>
        <w:tabs>
          <w:tab w:val="left" w:pos="855"/>
        </w:tabs>
        <w:ind w:left="570"/>
        <w:rPr>
          <w:b/>
          <w:bCs/>
          <w:sz w:val="22"/>
          <w:szCs w:val="22"/>
          <w:u w:val="single"/>
        </w:rPr>
      </w:pPr>
      <w:r>
        <w:rPr>
          <w:b/>
          <w:bCs/>
          <w:sz w:val="22"/>
          <w:szCs w:val="22"/>
          <w:u w:val="single"/>
        </w:rPr>
        <w:t>10 – CRITERES DE SELECTION DES CANDIDATURES</w:t>
      </w:r>
    </w:p>
    <w:p w:rsidR="00436833" w:rsidRDefault="00436833" w:rsidP="00436833">
      <w:pPr>
        <w:tabs>
          <w:tab w:val="left" w:pos="855"/>
        </w:tabs>
        <w:ind w:left="570"/>
        <w:rPr>
          <w:sz w:val="21"/>
          <w:szCs w:val="21"/>
        </w:rPr>
      </w:pPr>
    </w:p>
    <w:p w:rsidR="00842F8E" w:rsidRPr="00842F8E" w:rsidRDefault="00842F8E" w:rsidP="00842F8E">
      <w:pPr>
        <w:tabs>
          <w:tab w:val="left" w:pos="855"/>
        </w:tabs>
        <w:ind w:left="570"/>
        <w:jc w:val="both"/>
        <w:rPr>
          <w:sz w:val="21"/>
          <w:szCs w:val="21"/>
        </w:rPr>
      </w:pPr>
      <w:r w:rsidRPr="00842F8E">
        <w:rPr>
          <w:sz w:val="21"/>
          <w:szCs w:val="21"/>
        </w:rPr>
        <w:t>Sélection des candidatures : Les candidatures qui ne comportent pas tous les justificatifs demandés ou dont les moyens ou capacités techniques ou humains ou financiers, ou les références, apparaissent insuffisants ne seront pas admises. Toutefois, si le pouvoir adjudicateur constate que des pièces dont la production était réclamée sont absentes ou incomplètes, il peut décider de demander à tous les candidats concernés de produire ou de compléter ces pièces. Ce délai ne saurait être supérieur à huit jours.</w:t>
      </w:r>
    </w:p>
    <w:p w:rsidR="00842F8E" w:rsidRPr="00842F8E" w:rsidRDefault="00842F8E" w:rsidP="00842F8E">
      <w:pPr>
        <w:tabs>
          <w:tab w:val="left" w:pos="855"/>
        </w:tabs>
        <w:ind w:left="570"/>
        <w:jc w:val="both"/>
        <w:rPr>
          <w:sz w:val="21"/>
          <w:szCs w:val="21"/>
        </w:rPr>
      </w:pPr>
    </w:p>
    <w:p w:rsidR="00842F8E" w:rsidRPr="00842F8E" w:rsidRDefault="00842F8E" w:rsidP="00842F8E">
      <w:pPr>
        <w:tabs>
          <w:tab w:val="left" w:pos="855"/>
        </w:tabs>
        <w:ind w:left="570"/>
        <w:jc w:val="both"/>
        <w:rPr>
          <w:sz w:val="21"/>
          <w:szCs w:val="21"/>
        </w:rPr>
      </w:pPr>
      <w:r w:rsidRPr="00842F8E">
        <w:rPr>
          <w:sz w:val="21"/>
          <w:szCs w:val="21"/>
        </w:rPr>
        <w:t>Le candidat est informé du fait que, seront déclarés non-conformes, les plis :</w:t>
      </w:r>
    </w:p>
    <w:p w:rsidR="00842F8E" w:rsidRPr="00842F8E" w:rsidRDefault="00842F8E" w:rsidP="00842F8E">
      <w:pPr>
        <w:numPr>
          <w:ilvl w:val="0"/>
          <w:numId w:val="11"/>
        </w:numPr>
        <w:tabs>
          <w:tab w:val="left" w:pos="855"/>
        </w:tabs>
        <w:jc w:val="both"/>
        <w:rPr>
          <w:sz w:val="21"/>
          <w:szCs w:val="21"/>
        </w:rPr>
      </w:pPr>
      <w:r w:rsidRPr="00842F8E">
        <w:rPr>
          <w:sz w:val="21"/>
          <w:szCs w:val="21"/>
        </w:rPr>
        <w:t>Arrivés postérieurement à la date et à l’heure limite de remise des plis</w:t>
      </w:r>
    </w:p>
    <w:p w:rsidR="00842F8E" w:rsidRPr="00842F8E" w:rsidRDefault="00842F8E" w:rsidP="00842F8E">
      <w:pPr>
        <w:numPr>
          <w:ilvl w:val="0"/>
          <w:numId w:val="11"/>
        </w:numPr>
        <w:tabs>
          <w:tab w:val="left" w:pos="855"/>
        </w:tabs>
        <w:jc w:val="both"/>
        <w:rPr>
          <w:sz w:val="21"/>
          <w:szCs w:val="21"/>
        </w:rPr>
      </w:pPr>
      <w:r w:rsidRPr="00842F8E">
        <w:rPr>
          <w:sz w:val="21"/>
          <w:szCs w:val="21"/>
        </w:rPr>
        <w:t>Dont il est impossible d’identifier l’affaire à laquelle le pli est destiné</w:t>
      </w:r>
    </w:p>
    <w:p w:rsidR="00842F8E" w:rsidRPr="00842F8E" w:rsidRDefault="00842F8E" w:rsidP="00842F8E">
      <w:pPr>
        <w:numPr>
          <w:ilvl w:val="0"/>
          <w:numId w:val="11"/>
        </w:numPr>
        <w:tabs>
          <w:tab w:val="left" w:pos="855"/>
        </w:tabs>
        <w:jc w:val="both"/>
        <w:rPr>
          <w:sz w:val="21"/>
          <w:szCs w:val="21"/>
        </w:rPr>
      </w:pPr>
      <w:r w:rsidRPr="00842F8E">
        <w:rPr>
          <w:sz w:val="21"/>
          <w:szCs w:val="21"/>
        </w:rPr>
        <w:t>Dont les documents de la candidature ou de l’offre, les attestations sur l’honneur et le cas échéant, le pouvoir donné au mandataire du groupement n’auront pas été signés.</w:t>
      </w:r>
    </w:p>
    <w:p w:rsidR="00436833" w:rsidRDefault="00436833" w:rsidP="00436833">
      <w:pPr>
        <w:tabs>
          <w:tab w:val="left" w:pos="855"/>
        </w:tabs>
        <w:ind w:left="570"/>
        <w:rPr>
          <w:sz w:val="21"/>
          <w:szCs w:val="21"/>
        </w:rPr>
      </w:pPr>
    </w:p>
    <w:p w:rsidR="00436833" w:rsidRDefault="00436833" w:rsidP="00436833">
      <w:pPr>
        <w:tabs>
          <w:tab w:val="left" w:pos="855"/>
        </w:tabs>
        <w:ind w:left="570"/>
        <w:rPr>
          <w:b/>
          <w:bCs/>
          <w:sz w:val="22"/>
          <w:szCs w:val="22"/>
          <w:u w:val="single"/>
        </w:rPr>
      </w:pPr>
      <w:r>
        <w:rPr>
          <w:b/>
          <w:bCs/>
          <w:sz w:val="22"/>
          <w:szCs w:val="22"/>
          <w:u w:val="single"/>
        </w:rPr>
        <w:t>11 – CRITERES DE JUGEMENT DES OFFRES</w:t>
      </w:r>
    </w:p>
    <w:p w:rsidR="00436833" w:rsidRDefault="00436833" w:rsidP="00436833">
      <w:pPr>
        <w:tabs>
          <w:tab w:val="left" w:pos="855"/>
        </w:tabs>
        <w:ind w:left="570"/>
        <w:rPr>
          <w:b/>
          <w:bCs/>
          <w:sz w:val="22"/>
          <w:szCs w:val="22"/>
          <w:u w:val="single"/>
        </w:rPr>
      </w:pPr>
    </w:p>
    <w:p w:rsidR="00176FBD" w:rsidRPr="00176FBD" w:rsidRDefault="00176FBD" w:rsidP="00176FBD">
      <w:pPr>
        <w:widowControl w:val="0"/>
        <w:autoSpaceDE w:val="0"/>
        <w:autoSpaceDN w:val="0"/>
        <w:adjustRightInd w:val="0"/>
        <w:snapToGrid w:val="0"/>
        <w:ind w:left="851" w:right="567"/>
        <w:jc w:val="both"/>
        <w:rPr>
          <w:color w:val="000000"/>
          <w:spacing w:val="-1"/>
          <w:sz w:val="20"/>
          <w:szCs w:val="20"/>
        </w:rPr>
      </w:pPr>
      <w:r w:rsidRPr="00176FBD">
        <w:rPr>
          <w:color w:val="000000"/>
          <w:spacing w:val="1"/>
          <w:sz w:val="20"/>
          <w:szCs w:val="20"/>
        </w:rPr>
        <w:t xml:space="preserve">Le choix de l'attributaire est fondé sur l'offre économiquement la plus avantageuse appréciée en fonction </w:t>
      </w:r>
      <w:r w:rsidRPr="00176FBD">
        <w:rPr>
          <w:color w:val="000000"/>
          <w:spacing w:val="-1"/>
          <w:sz w:val="20"/>
          <w:szCs w:val="20"/>
        </w:rPr>
        <w:t>des critères énoncés ci-dessous :</w:t>
      </w:r>
    </w:p>
    <w:p w:rsidR="00176FBD" w:rsidRDefault="00176FBD" w:rsidP="00436833">
      <w:pPr>
        <w:tabs>
          <w:tab w:val="left" w:pos="855"/>
        </w:tabs>
        <w:ind w:left="570"/>
        <w:rPr>
          <w:b/>
          <w:bCs/>
          <w:sz w:val="22"/>
          <w:szCs w:val="22"/>
          <w:u w:val="single"/>
        </w:rPr>
      </w:pPr>
    </w:p>
    <w:p w:rsidR="00436833" w:rsidRDefault="00176FBD" w:rsidP="00436833">
      <w:pPr>
        <w:numPr>
          <w:ilvl w:val="0"/>
          <w:numId w:val="7"/>
        </w:numPr>
        <w:tabs>
          <w:tab w:val="left" w:pos="570"/>
          <w:tab w:val="left" w:pos="855"/>
        </w:tabs>
        <w:ind w:left="570"/>
        <w:rPr>
          <w:sz w:val="21"/>
          <w:szCs w:val="21"/>
        </w:rPr>
      </w:pPr>
      <w:r>
        <w:rPr>
          <w:sz w:val="20"/>
          <w:szCs w:val="20"/>
        </w:rPr>
        <w:t>Le p</w:t>
      </w:r>
      <w:r w:rsidR="00842F8E">
        <w:rPr>
          <w:sz w:val="20"/>
          <w:szCs w:val="20"/>
        </w:rPr>
        <w:t>rix : 5</w:t>
      </w:r>
      <w:r w:rsidR="00436833">
        <w:rPr>
          <w:sz w:val="20"/>
          <w:szCs w:val="20"/>
        </w:rPr>
        <w:t>0%</w:t>
      </w:r>
    </w:p>
    <w:p w:rsidR="00436833" w:rsidRDefault="00BF45F0" w:rsidP="00436833">
      <w:pPr>
        <w:numPr>
          <w:ilvl w:val="0"/>
          <w:numId w:val="7"/>
        </w:numPr>
        <w:tabs>
          <w:tab w:val="left" w:pos="570"/>
          <w:tab w:val="left" w:pos="855"/>
        </w:tabs>
        <w:ind w:left="570"/>
        <w:rPr>
          <w:sz w:val="21"/>
          <w:szCs w:val="21"/>
        </w:rPr>
      </w:pPr>
      <w:r>
        <w:rPr>
          <w:sz w:val="20"/>
          <w:szCs w:val="20"/>
        </w:rPr>
        <w:t>Note méthodologique / motivation / Références similaires (analyse et compréhension du programme, méthode et organisation de l’équipe) : 5</w:t>
      </w:r>
      <w:r w:rsidR="00436833">
        <w:rPr>
          <w:sz w:val="20"/>
          <w:szCs w:val="20"/>
        </w:rPr>
        <w:t>0%</w:t>
      </w:r>
    </w:p>
    <w:p w:rsidR="00436833" w:rsidRDefault="00436833" w:rsidP="00436833">
      <w:pPr>
        <w:tabs>
          <w:tab w:val="left" w:pos="570"/>
          <w:tab w:val="left" w:pos="855"/>
        </w:tabs>
        <w:ind w:left="570"/>
        <w:rPr>
          <w:sz w:val="21"/>
          <w:szCs w:val="21"/>
        </w:rPr>
      </w:pPr>
    </w:p>
    <w:p w:rsidR="00436833" w:rsidRDefault="00436833" w:rsidP="00436833">
      <w:pPr>
        <w:tabs>
          <w:tab w:val="left" w:pos="855"/>
        </w:tabs>
        <w:ind w:left="570"/>
        <w:rPr>
          <w:b/>
          <w:bCs/>
          <w:sz w:val="22"/>
          <w:szCs w:val="22"/>
          <w:u w:val="single"/>
        </w:rPr>
      </w:pPr>
      <w:r>
        <w:rPr>
          <w:b/>
          <w:bCs/>
          <w:sz w:val="22"/>
          <w:szCs w:val="22"/>
          <w:u w:val="single"/>
        </w:rPr>
        <w:t>12 – DATE D'ENVOI A LA PUBLICATION</w:t>
      </w:r>
    </w:p>
    <w:p w:rsidR="00436833" w:rsidRDefault="00436833" w:rsidP="00436833">
      <w:pPr>
        <w:tabs>
          <w:tab w:val="left" w:pos="855"/>
        </w:tabs>
        <w:ind w:left="570"/>
        <w:rPr>
          <w:sz w:val="21"/>
          <w:szCs w:val="21"/>
        </w:rPr>
      </w:pPr>
    </w:p>
    <w:p w:rsidR="000B618F" w:rsidRPr="006A30A7" w:rsidRDefault="00884966" w:rsidP="00176FBD">
      <w:pPr>
        <w:pStyle w:val="Titre3"/>
        <w:ind w:left="851"/>
        <w:rPr>
          <w:color w:val="000000" w:themeColor="text1"/>
        </w:rPr>
      </w:pPr>
      <w:r>
        <w:rPr>
          <w:rFonts w:ascii="Times New Roman" w:hAnsi="Times New Roman"/>
          <w:color w:val="000000" w:themeColor="text1"/>
          <w:sz w:val="24"/>
          <w:szCs w:val="24"/>
        </w:rPr>
        <w:t xml:space="preserve">Le </w:t>
      </w:r>
      <w:r w:rsidR="00BF45F0">
        <w:rPr>
          <w:rFonts w:ascii="Times New Roman" w:hAnsi="Times New Roman"/>
          <w:color w:val="000000" w:themeColor="text1"/>
          <w:sz w:val="24"/>
          <w:szCs w:val="24"/>
        </w:rPr>
        <w:t xml:space="preserve">mardi 12 avril </w:t>
      </w:r>
      <w:r w:rsidR="006A30A7" w:rsidRPr="006A30A7">
        <w:rPr>
          <w:rFonts w:ascii="Times New Roman" w:hAnsi="Times New Roman"/>
          <w:color w:val="000000" w:themeColor="text1"/>
          <w:sz w:val="24"/>
          <w:szCs w:val="24"/>
        </w:rPr>
        <w:t>2016</w:t>
      </w:r>
    </w:p>
    <w:sectPr w:rsidR="000B618F" w:rsidRPr="006A30A7" w:rsidSect="000B61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5">
    <w:nsid w:val="00000006"/>
    <w:multiLevelType w:val="singleLevel"/>
    <w:tmpl w:val="00000006"/>
    <w:name w:val="WW8Num6"/>
    <w:lvl w:ilvl="0">
      <w:start w:val="1"/>
      <w:numFmt w:val="lowerLetter"/>
      <w:pStyle w:val="Titre4"/>
      <w:lvlText w:val="%1)"/>
      <w:lvlJc w:val="left"/>
      <w:pPr>
        <w:tabs>
          <w:tab w:val="num" w:pos="0"/>
        </w:tabs>
        <w:ind w:left="0" w:firstLine="0"/>
      </w:pPr>
    </w:lvl>
  </w:abstractNum>
  <w:abstractNum w:abstractNumId="6">
    <w:nsid w:val="017751B6"/>
    <w:multiLevelType w:val="hybridMultilevel"/>
    <w:tmpl w:val="D1D4588A"/>
    <w:lvl w:ilvl="0" w:tplc="E4A89998">
      <w:start w:val="1"/>
      <w:numFmt w:val="lowerLetter"/>
      <w:lvlText w:val="%1)"/>
      <w:lvlJc w:val="left"/>
      <w:pPr>
        <w:tabs>
          <w:tab w:val="num" w:pos="930"/>
        </w:tabs>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8363BC3"/>
    <w:multiLevelType w:val="hybridMultilevel"/>
    <w:tmpl w:val="729C54EA"/>
    <w:lvl w:ilvl="0" w:tplc="F8A2F5DA">
      <w:start w:val="3"/>
      <w:numFmt w:val="bullet"/>
      <w:lvlText w:val="-"/>
      <w:lvlJc w:val="left"/>
      <w:pPr>
        <w:ind w:left="1215" w:hanging="360"/>
      </w:pPr>
      <w:rPr>
        <w:rFonts w:ascii="Times New Roman" w:eastAsia="Times New Roman" w:hAnsi="Times New Roman" w:cs="Times New Roman" w:hint="default"/>
        <w:i w:val="0"/>
        <w:sz w:val="20"/>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8">
    <w:nsid w:val="5F2564C5"/>
    <w:multiLevelType w:val="hybridMultilevel"/>
    <w:tmpl w:val="64E89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8668C0"/>
    <w:multiLevelType w:val="hybridMultilevel"/>
    <w:tmpl w:val="95E64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B7662B"/>
    <w:multiLevelType w:val="hybridMultilevel"/>
    <w:tmpl w:val="7AAA5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436833"/>
    <w:rsid w:val="0008697A"/>
    <w:rsid w:val="000B618F"/>
    <w:rsid w:val="00176FBD"/>
    <w:rsid w:val="001E48AA"/>
    <w:rsid w:val="00232612"/>
    <w:rsid w:val="002A6440"/>
    <w:rsid w:val="003A5A02"/>
    <w:rsid w:val="00436833"/>
    <w:rsid w:val="004A5493"/>
    <w:rsid w:val="005942B5"/>
    <w:rsid w:val="005B3700"/>
    <w:rsid w:val="00657C99"/>
    <w:rsid w:val="006A30A7"/>
    <w:rsid w:val="00842F8E"/>
    <w:rsid w:val="00884966"/>
    <w:rsid w:val="00894351"/>
    <w:rsid w:val="00897529"/>
    <w:rsid w:val="00977CD6"/>
    <w:rsid w:val="00AE2AC2"/>
    <w:rsid w:val="00BF45F0"/>
    <w:rsid w:val="00CF0F9A"/>
    <w:rsid w:val="00E04E62"/>
    <w:rsid w:val="00E34541"/>
    <w:rsid w:val="00F05203"/>
    <w:rsid w:val="00F77318"/>
    <w:rsid w:val="00F95DD4"/>
    <w:rsid w:val="00FB5C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3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36833"/>
    <w:pPr>
      <w:keepNext/>
      <w:widowControl w:val="0"/>
      <w:pBdr>
        <w:top w:val="single" w:sz="8" w:space="1" w:color="000000"/>
        <w:left w:val="single" w:sz="8" w:space="1" w:color="000000"/>
        <w:bottom w:val="single" w:sz="8" w:space="1" w:color="000000"/>
        <w:right w:val="single" w:sz="8" w:space="0" w:color="000000"/>
      </w:pBdr>
      <w:tabs>
        <w:tab w:val="num" w:pos="0"/>
      </w:tabs>
      <w:suppressAutoHyphens/>
      <w:ind w:left="2268" w:right="2266"/>
      <w:jc w:val="center"/>
      <w:outlineLvl w:val="0"/>
    </w:pPr>
    <w:rPr>
      <w:rFonts w:ascii="Arial" w:eastAsia="Arial Unicode MS" w:hAnsi="Arial"/>
      <w:b/>
      <w:bCs/>
    </w:rPr>
  </w:style>
  <w:style w:type="paragraph" w:styleId="Titre3">
    <w:name w:val="heading 3"/>
    <w:basedOn w:val="Normal"/>
    <w:next w:val="Normal"/>
    <w:link w:val="Titre3Car"/>
    <w:unhideWhenUsed/>
    <w:qFormat/>
    <w:rsid w:val="00436833"/>
    <w:pPr>
      <w:keepNext/>
      <w:widowControl w:val="0"/>
      <w:numPr>
        <w:ilvl w:val="2"/>
        <w:numId w:val="2"/>
      </w:numPr>
      <w:tabs>
        <w:tab w:val="left" w:pos="855"/>
      </w:tabs>
      <w:suppressAutoHyphens/>
      <w:ind w:left="570"/>
      <w:outlineLvl w:val="2"/>
    </w:pPr>
    <w:rPr>
      <w:rFonts w:ascii="Arial" w:eastAsia="Arial Unicode MS" w:hAnsi="Arial"/>
      <w:b/>
      <w:bCs/>
      <w:sz w:val="21"/>
      <w:szCs w:val="21"/>
    </w:rPr>
  </w:style>
  <w:style w:type="paragraph" w:styleId="Titre4">
    <w:name w:val="heading 4"/>
    <w:basedOn w:val="Normal"/>
    <w:next w:val="Normal"/>
    <w:link w:val="Titre4Car"/>
    <w:semiHidden/>
    <w:unhideWhenUsed/>
    <w:qFormat/>
    <w:rsid w:val="00436833"/>
    <w:pPr>
      <w:keepNext/>
      <w:widowControl w:val="0"/>
      <w:numPr>
        <w:numId w:val="1"/>
      </w:numPr>
      <w:tabs>
        <w:tab w:val="left" w:pos="870"/>
      </w:tabs>
      <w:suppressAutoHyphens/>
      <w:ind w:left="570"/>
      <w:outlineLvl w:val="3"/>
    </w:pPr>
    <w:rPr>
      <w:rFonts w:ascii="Arial" w:eastAsia="Arial Unicode MS" w:hAnsi="Arial"/>
      <w:sz w:val="20"/>
      <w:szCs w:val="20"/>
      <w:u w:val="single"/>
    </w:rPr>
  </w:style>
  <w:style w:type="paragraph" w:styleId="Titre5">
    <w:name w:val="heading 5"/>
    <w:basedOn w:val="Normal"/>
    <w:next w:val="Normal"/>
    <w:link w:val="Titre5Car"/>
    <w:semiHidden/>
    <w:unhideWhenUsed/>
    <w:qFormat/>
    <w:rsid w:val="002A6440"/>
    <w:pPr>
      <w:keepNext/>
      <w:tabs>
        <w:tab w:val="left" w:pos="10773"/>
      </w:tabs>
      <w:ind w:left="5103" w:right="-568"/>
      <w:jc w:val="both"/>
      <w:outlineLvl w:val="4"/>
    </w:pPr>
    <w:rPr>
      <w:b/>
      <w:bCs/>
    </w:rPr>
  </w:style>
  <w:style w:type="paragraph" w:styleId="Titre6">
    <w:name w:val="heading 6"/>
    <w:basedOn w:val="Normal"/>
    <w:next w:val="Normal"/>
    <w:link w:val="Titre6Car"/>
    <w:semiHidden/>
    <w:unhideWhenUsed/>
    <w:qFormat/>
    <w:rsid w:val="002A6440"/>
    <w:pPr>
      <w:keepNext/>
      <w:outlineLvl w:val="5"/>
    </w:pPr>
    <w:rPr>
      <w:b/>
      <w:bCs/>
      <w:sz w:val="22"/>
      <w:szCs w:val="22"/>
    </w:rPr>
  </w:style>
  <w:style w:type="paragraph" w:styleId="Titre7">
    <w:name w:val="heading 7"/>
    <w:basedOn w:val="Normal"/>
    <w:next w:val="Normal"/>
    <w:link w:val="Titre7Car"/>
    <w:semiHidden/>
    <w:unhideWhenUsed/>
    <w:qFormat/>
    <w:rsid w:val="002A6440"/>
    <w:pPr>
      <w:keepNext/>
      <w:outlineLvl w:val="6"/>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semiHidden/>
    <w:rsid w:val="002A644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semiHidden/>
    <w:rsid w:val="002A6440"/>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2A644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6440"/>
    <w:pPr>
      <w:ind w:left="720"/>
      <w:contextualSpacing/>
    </w:pPr>
  </w:style>
  <w:style w:type="paragraph" w:styleId="Sansinterligne">
    <w:name w:val="No Spacing"/>
    <w:autoRedefine/>
    <w:uiPriority w:val="1"/>
    <w:qFormat/>
    <w:rsid w:val="002A6440"/>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436833"/>
    <w:rPr>
      <w:rFonts w:ascii="Arial" w:eastAsia="Arial Unicode MS" w:hAnsi="Arial" w:cs="Times New Roman"/>
      <w:b/>
      <w:bCs/>
      <w:sz w:val="24"/>
      <w:szCs w:val="24"/>
      <w:lang w:eastAsia="fr-FR"/>
    </w:rPr>
  </w:style>
  <w:style w:type="character" w:customStyle="1" w:styleId="Titre3Car">
    <w:name w:val="Titre 3 Car"/>
    <w:basedOn w:val="Policepardfaut"/>
    <w:link w:val="Titre3"/>
    <w:rsid w:val="00436833"/>
    <w:rPr>
      <w:rFonts w:ascii="Arial" w:eastAsia="Arial Unicode MS" w:hAnsi="Arial" w:cs="Times New Roman"/>
      <w:b/>
      <w:bCs/>
      <w:sz w:val="21"/>
      <w:szCs w:val="21"/>
      <w:lang w:eastAsia="fr-FR"/>
    </w:rPr>
  </w:style>
  <w:style w:type="character" w:customStyle="1" w:styleId="Titre4Car">
    <w:name w:val="Titre 4 Car"/>
    <w:basedOn w:val="Policepardfaut"/>
    <w:link w:val="Titre4"/>
    <w:semiHidden/>
    <w:rsid w:val="00436833"/>
    <w:rPr>
      <w:rFonts w:ascii="Arial" w:eastAsia="Arial Unicode MS" w:hAnsi="Arial" w:cs="Times New Roman"/>
      <w:sz w:val="20"/>
      <w:szCs w:val="20"/>
      <w:u w:val="single"/>
      <w:lang w:eastAsia="fr-FR"/>
    </w:rPr>
  </w:style>
  <w:style w:type="character" w:styleId="Lienhypertexte">
    <w:name w:val="Hyperlink"/>
    <w:basedOn w:val="Policepardfaut"/>
    <w:uiPriority w:val="99"/>
    <w:unhideWhenUsed/>
    <w:rsid w:val="00436833"/>
    <w:rPr>
      <w:color w:val="0000FF"/>
      <w:u w:val="single"/>
    </w:rPr>
  </w:style>
  <w:style w:type="paragraph" w:styleId="Retraitcorpsdetexte">
    <w:name w:val="Body Text Indent"/>
    <w:basedOn w:val="Normal"/>
    <w:link w:val="RetraitcorpsdetexteCar"/>
    <w:unhideWhenUsed/>
    <w:rsid w:val="00436833"/>
    <w:pPr>
      <w:widowControl w:val="0"/>
      <w:tabs>
        <w:tab w:val="left" w:pos="870"/>
      </w:tabs>
      <w:suppressAutoHyphens/>
      <w:ind w:left="570"/>
    </w:pPr>
    <w:rPr>
      <w:rFonts w:ascii="Arial" w:eastAsia="Arial Unicode MS" w:hAnsi="Arial"/>
      <w:sz w:val="20"/>
      <w:szCs w:val="20"/>
    </w:rPr>
  </w:style>
  <w:style w:type="character" w:customStyle="1" w:styleId="RetraitcorpsdetexteCar">
    <w:name w:val="Retrait corps de texte Car"/>
    <w:basedOn w:val="Policepardfaut"/>
    <w:link w:val="Retraitcorpsdetexte"/>
    <w:rsid w:val="00436833"/>
    <w:rPr>
      <w:rFonts w:ascii="Arial" w:eastAsia="Arial Unicode MS" w:hAnsi="Arial" w:cs="Times New Roman"/>
      <w:sz w:val="20"/>
      <w:szCs w:val="20"/>
      <w:lang w:eastAsia="fr-FR"/>
    </w:rPr>
  </w:style>
  <w:style w:type="character" w:customStyle="1" w:styleId="st">
    <w:name w:val="st"/>
    <w:basedOn w:val="Policepardfaut"/>
    <w:rsid w:val="00436833"/>
  </w:style>
  <w:style w:type="character" w:styleId="Accentuation">
    <w:name w:val="Emphasis"/>
    <w:basedOn w:val="Policepardfaut"/>
    <w:uiPriority w:val="20"/>
    <w:qFormat/>
    <w:rsid w:val="00436833"/>
    <w:rPr>
      <w:i/>
      <w:iCs/>
    </w:rPr>
  </w:style>
  <w:style w:type="table" w:styleId="Grilledutableau">
    <w:name w:val="Table Grid"/>
    <w:basedOn w:val="TableauNormal"/>
    <w:uiPriority w:val="59"/>
    <w:rsid w:val="00436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4569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2016-03-16T08:16:00Z</cp:lastPrinted>
  <dcterms:created xsi:type="dcterms:W3CDTF">2016-04-12T09:34:00Z</dcterms:created>
  <dcterms:modified xsi:type="dcterms:W3CDTF">2016-04-12T09:34:00Z</dcterms:modified>
</cp:coreProperties>
</file>