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25" w:rsidRPr="00D956A9" w:rsidRDefault="00CD4925" w:rsidP="00CD4925">
      <w:pPr>
        <w:spacing w:after="0" w:line="240" w:lineRule="auto"/>
        <w:jc w:val="center"/>
        <w:rPr>
          <w:rFonts w:ascii="Times New Roman" w:hAnsi="Times New Roman"/>
          <w:b/>
          <w:sz w:val="28"/>
        </w:rPr>
      </w:pPr>
      <w:r w:rsidRPr="00D956A9">
        <w:rPr>
          <w:rFonts w:ascii="Times New Roman" w:hAnsi="Times New Roman"/>
          <w:b/>
          <w:noProof/>
          <w:sz w:val="28"/>
        </w:rPr>
        <w:t xml:space="preserve">MARCHES PUBLICS DE </w:t>
      </w:r>
      <w:r>
        <w:rPr>
          <w:rFonts w:ascii="Times New Roman" w:hAnsi="Times New Roman"/>
          <w:b/>
          <w:noProof/>
          <w:sz w:val="28"/>
        </w:rPr>
        <w:t>FOURNITURES COURANTES ET SERVICES</w:t>
      </w:r>
    </w:p>
    <w:p w:rsidR="00CD4925" w:rsidRPr="00D956A9" w:rsidRDefault="00CD4925" w:rsidP="00CD4925">
      <w:pPr>
        <w:spacing w:after="0" w:line="240" w:lineRule="auto"/>
        <w:rPr>
          <w:rFonts w:ascii="Times New Roman" w:hAnsi="Times New Roman"/>
        </w:rPr>
      </w:pPr>
    </w:p>
    <w:p w:rsidR="00CD4925" w:rsidRDefault="00CD4925" w:rsidP="00CD4925">
      <w:pPr>
        <w:spacing w:after="0" w:line="240" w:lineRule="auto"/>
        <w:rPr>
          <w:rFonts w:ascii="Times New Roman" w:hAnsi="Times New Roman"/>
        </w:rPr>
      </w:pPr>
    </w:p>
    <w:p w:rsidR="00CD4925" w:rsidRDefault="00CD4925" w:rsidP="00CD4925">
      <w:pPr>
        <w:spacing w:after="0" w:line="240" w:lineRule="auto"/>
        <w:jc w:val="center"/>
        <w:rPr>
          <w:rFonts w:ascii="Times New Roman" w:hAnsi="Times New Roman"/>
        </w:rPr>
      </w:pPr>
    </w:p>
    <w:p w:rsidR="00CD4925" w:rsidRDefault="008C04F6" w:rsidP="008C04F6">
      <w:pPr>
        <w:spacing w:after="0" w:line="240" w:lineRule="auto"/>
        <w:jc w:val="center"/>
        <w:rPr>
          <w:rFonts w:ascii="Times New Roman" w:hAnsi="Times New Roman"/>
        </w:rPr>
      </w:pPr>
      <w:r>
        <w:rPr>
          <w:rFonts w:ascii="Times New Roman" w:hAnsi="Times New Roman"/>
          <w:noProof/>
        </w:rPr>
        <w:drawing>
          <wp:inline distT="0" distB="0" distL="0" distR="0">
            <wp:extent cx="1724025" cy="1787788"/>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uesnou vectorisé ç dec 2014 de mct.jpg"/>
                    <pic:cNvPicPr/>
                  </pic:nvPicPr>
                  <pic:blipFill>
                    <a:blip r:embed="rId9">
                      <a:extLst>
                        <a:ext uri="{28A0092B-C50C-407E-A947-70E740481C1C}">
                          <a14:useLocalDpi xmlns:a14="http://schemas.microsoft.com/office/drawing/2010/main" val="0"/>
                        </a:ext>
                      </a:extLst>
                    </a:blip>
                    <a:stretch>
                      <a:fillRect/>
                    </a:stretch>
                  </pic:blipFill>
                  <pic:spPr>
                    <a:xfrm>
                      <a:off x="0" y="0"/>
                      <a:ext cx="1724025" cy="1787788"/>
                    </a:xfrm>
                    <a:prstGeom prst="rect">
                      <a:avLst/>
                    </a:prstGeom>
                  </pic:spPr>
                </pic:pic>
              </a:graphicData>
            </a:graphic>
          </wp:inline>
        </w:drawing>
      </w:r>
    </w:p>
    <w:p w:rsidR="00CD4925" w:rsidRDefault="00CD4925" w:rsidP="00CD4925">
      <w:pPr>
        <w:spacing w:after="0" w:line="240" w:lineRule="auto"/>
        <w:rPr>
          <w:rFonts w:ascii="Times New Roman" w:hAnsi="Times New Roman"/>
        </w:rPr>
      </w:pPr>
    </w:p>
    <w:p w:rsidR="00CD4925" w:rsidRPr="00D956A9" w:rsidRDefault="00CD4925" w:rsidP="00CD4925">
      <w:pPr>
        <w:spacing w:after="0" w:line="240" w:lineRule="auto"/>
        <w:rPr>
          <w:rFonts w:ascii="Times New Roman" w:hAnsi="Times New Roman"/>
        </w:rPr>
      </w:pPr>
    </w:p>
    <w:p w:rsidR="00CD4925" w:rsidRPr="00D956A9" w:rsidRDefault="00CD4925" w:rsidP="00CD4925">
      <w:pPr>
        <w:spacing w:after="0" w:line="240" w:lineRule="auto"/>
        <w:rPr>
          <w:rFonts w:ascii="Times New Roman" w:hAnsi="Times New Roman"/>
        </w:rPr>
      </w:pPr>
      <w:r>
        <w:rPr>
          <w:rFonts w:ascii="Times New Roman" w:hAnsi="Times New Roman"/>
        </w:rPr>
        <w:t xml:space="preserve">                                          </w:t>
      </w:r>
    </w:p>
    <w:p w:rsidR="00CD4925" w:rsidRPr="00D956A9" w:rsidRDefault="00CD4925" w:rsidP="00CD4925">
      <w:pPr>
        <w:framePr w:hSpace="142" w:wrap="notBeside" w:vAnchor="text" w:hAnchor="page" w:xAlign="center" w:y="1"/>
        <w:spacing w:after="0" w:line="240" w:lineRule="auto"/>
        <w:jc w:val="center"/>
        <w:rPr>
          <w:rFonts w:ascii="Times New Roman" w:hAnsi="Times New Roman"/>
        </w:rPr>
      </w:pPr>
    </w:p>
    <w:p w:rsidR="00CD4925" w:rsidRDefault="00CD4925" w:rsidP="00CD4925">
      <w:pPr>
        <w:spacing w:after="0" w:line="240" w:lineRule="auto"/>
        <w:rPr>
          <w:rFonts w:ascii="Times New Roman" w:hAnsi="Times New Roman"/>
        </w:rPr>
      </w:pPr>
    </w:p>
    <w:p w:rsidR="00CD4925" w:rsidRDefault="00CD4925" w:rsidP="00CD4925">
      <w:pPr>
        <w:spacing w:after="0" w:line="240" w:lineRule="auto"/>
        <w:rPr>
          <w:rFonts w:ascii="Times New Roman" w:hAnsi="Times New Roman"/>
        </w:rPr>
      </w:pPr>
    </w:p>
    <w:p w:rsidR="00CD4925" w:rsidRPr="00D956A9" w:rsidRDefault="00CD4925" w:rsidP="00CD4925">
      <w:pPr>
        <w:spacing w:after="0" w:line="240" w:lineRule="auto"/>
        <w:rPr>
          <w:rFonts w:ascii="Times New Roman" w:hAnsi="Times New Roman"/>
        </w:rPr>
      </w:pPr>
    </w:p>
    <w:p w:rsidR="00CD4925" w:rsidRDefault="00CD4925" w:rsidP="00CD4925">
      <w:pPr>
        <w:pBdr>
          <w:top w:val="double" w:sz="12" w:space="1" w:color="auto" w:shadow="1"/>
          <w:left w:val="double" w:sz="12" w:space="1" w:color="auto" w:shadow="1"/>
          <w:bottom w:val="double" w:sz="12" w:space="1" w:color="auto" w:shadow="1"/>
          <w:right w:val="double" w:sz="12" w:space="1" w:color="auto" w:shadow="1"/>
        </w:pBdr>
        <w:spacing w:after="0" w:line="240" w:lineRule="auto"/>
        <w:jc w:val="center"/>
        <w:rPr>
          <w:b/>
          <w:bCs/>
          <w:sz w:val="40"/>
          <w:szCs w:val="40"/>
        </w:rPr>
      </w:pPr>
      <w:r>
        <w:rPr>
          <w:b/>
          <w:bCs/>
          <w:sz w:val="40"/>
          <w:szCs w:val="40"/>
        </w:rPr>
        <w:t xml:space="preserve">ACHAT ET </w:t>
      </w:r>
      <w:r w:rsidRPr="002769F6">
        <w:rPr>
          <w:b/>
          <w:bCs/>
          <w:sz w:val="40"/>
          <w:szCs w:val="40"/>
        </w:rPr>
        <w:t>DISTRIBUTION D’ELECTRICITE</w:t>
      </w:r>
      <w:r w:rsidRPr="0006313D">
        <w:rPr>
          <w:b/>
          <w:bCs/>
          <w:sz w:val="40"/>
          <w:szCs w:val="40"/>
        </w:rPr>
        <w:t xml:space="preserve"> </w:t>
      </w:r>
    </w:p>
    <w:p w:rsidR="00CD4925" w:rsidRPr="00305C34" w:rsidRDefault="00CD4925" w:rsidP="00CD4925">
      <w:pPr>
        <w:pBdr>
          <w:top w:val="double" w:sz="12" w:space="1" w:color="auto" w:shadow="1"/>
          <w:left w:val="double" w:sz="12" w:space="1" w:color="auto" w:shadow="1"/>
          <w:bottom w:val="double" w:sz="12" w:space="1" w:color="auto" w:shadow="1"/>
          <w:right w:val="double" w:sz="12" w:space="1" w:color="auto" w:shadow="1"/>
        </w:pBdr>
        <w:spacing w:after="0" w:line="240" w:lineRule="auto"/>
        <w:jc w:val="center"/>
        <w:rPr>
          <w:rFonts w:ascii="Arial" w:hAnsi="Arial"/>
          <w:caps/>
          <w:color w:val="000000"/>
          <w:sz w:val="36"/>
          <w:szCs w:val="36"/>
        </w:rPr>
      </w:pPr>
      <w:bookmarkStart w:id="0" w:name="_GoBack"/>
      <w:bookmarkEnd w:id="0"/>
      <w:r w:rsidRPr="00305C34">
        <w:rPr>
          <w:b/>
          <w:bCs/>
          <w:caps/>
          <w:sz w:val="40"/>
          <w:szCs w:val="40"/>
        </w:rPr>
        <w:t>pour l</w:t>
      </w:r>
      <w:r>
        <w:rPr>
          <w:b/>
          <w:bCs/>
          <w:caps/>
          <w:sz w:val="40"/>
          <w:szCs w:val="40"/>
        </w:rPr>
        <w:t>ES BESOINS DE L</w:t>
      </w:r>
      <w:r w:rsidRPr="00305C34">
        <w:rPr>
          <w:b/>
          <w:bCs/>
          <w:caps/>
          <w:sz w:val="40"/>
          <w:szCs w:val="40"/>
        </w:rPr>
        <w:t xml:space="preserve">a commune </w:t>
      </w:r>
      <w:r>
        <w:rPr>
          <w:b/>
          <w:bCs/>
          <w:caps/>
          <w:sz w:val="40"/>
          <w:szCs w:val="40"/>
        </w:rPr>
        <w:t>de GOUESNOU</w:t>
      </w:r>
      <w:r w:rsidRPr="00305C34">
        <w:rPr>
          <w:b/>
          <w:bCs/>
          <w:caps/>
          <w:sz w:val="40"/>
          <w:szCs w:val="40"/>
        </w:rPr>
        <w:t xml:space="preserve"> </w:t>
      </w:r>
    </w:p>
    <w:p w:rsidR="00CD4925" w:rsidRPr="00D956A9" w:rsidRDefault="00CD4925" w:rsidP="00CD4925">
      <w:pPr>
        <w:spacing w:after="0" w:line="240" w:lineRule="auto"/>
        <w:rPr>
          <w:rFonts w:ascii="Times New Roman" w:hAnsi="Times New Roman"/>
        </w:rPr>
      </w:pPr>
    </w:p>
    <w:p w:rsidR="00CD4925" w:rsidRPr="00D956A9" w:rsidRDefault="00CD4925" w:rsidP="00CD4925">
      <w:pPr>
        <w:spacing w:after="0" w:line="240" w:lineRule="auto"/>
        <w:rPr>
          <w:rFonts w:ascii="Times New Roman" w:hAnsi="Times New Roman"/>
          <w:noProof/>
        </w:rPr>
      </w:pPr>
    </w:p>
    <w:p w:rsidR="00CD4925" w:rsidRPr="00D956A9" w:rsidRDefault="00CD4925" w:rsidP="00CD4925">
      <w:pPr>
        <w:spacing w:after="0" w:line="240" w:lineRule="auto"/>
        <w:rPr>
          <w:rFonts w:ascii="Times New Roman" w:hAnsi="Times New Roman"/>
        </w:rPr>
      </w:pPr>
    </w:p>
    <w:p w:rsidR="00CD4925" w:rsidRPr="00D956A9" w:rsidRDefault="00CD4925" w:rsidP="00CD4925">
      <w:pPr>
        <w:spacing w:after="0" w:line="240" w:lineRule="auto"/>
        <w:rPr>
          <w:rFonts w:ascii="Times New Roman" w:hAnsi="Times New Roman"/>
        </w:rPr>
      </w:pPr>
    </w:p>
    <w:p w:rsidR="00CD4925" w:rsidRPr="00D956A9" w:rsidRDefault="00CD4925" w:rsidP="00CD4925">
      <w:pPr>
        <w:tabs>
          <w:tab w:val="right" w:pos="4395"/>
          <w:tab w:val="center" w:pos="4536"/>
          <w:tab w:val="left" w:pos="4678"/>
        </w:tabs>
        <w:spacing w:after="0" w:line="240" w:lineRule="auto"/>
        <w:jc w:val="center"/>
        <w:rPr>
          <w:rFonts w:ascii="Times New Roman" w:hAnsi="Times New Roman"/>
          <w:noProof/>
          <w:sz w:val="28"/>
          <w:szCs w:val="20"/>
        </w:rPr>
      </w:pPr>
      <w:r w:rsidRPr="00D956A9">
        <w:rPr>
          <w:rFonts w:ascii="Times New Roman" w:hAnsi="Times New Roman"/>
          <w:noProof/>
          <w:sz w:val="28"/>
          <w:szCs w:val="20"/>
        </w:rPr>
        <w:t>Date et heure limites de réception des offres</w:t>
      </w:r>
      <w:r>
        <w:rPr>
          <w:rFonts w:ascii="Times New Roman" w:hAnsi="Times New Roman"/>
          <w:noProof/>
          <w:sz w:val="28"/>
          <w:szCs w:val="20"/>
        </w:rPr>
        <w:t> </w:t>
      </w:r>
      <w:r w:rsidRPr="00D956A9">
        <w:rPr>
          <w:rFonts w:ascii="Times New Roman" w:hAnsi="Times New Roman"/>
          <w:noProof/>
          <w:sz w:val="28"/>
          <w:szCs w:val="20"/>
        </w:rPr>
        <w:t>:</w:t>
      </w:r>
    </w:p>
    <w:p w:rsidR="00CD4925" w:rsidRPr="00D956A9" w:rsidRDefault="00CD4925" w:rsidP="00CD4925">
      <w:pPr>
        <w:tabs>
          <w:tab w:val="right" w:pos="4395"/>
          <w:tab w:val="center" w:pos="4536"/>
          <w:tab w:val="left" w:pos="4678"/>
        </w:tabs>
        <w:spacing w:after="0" w:line="240" w:lineRule="auto"/>
        <w:rPr>
          <w:rFonts w:ascii="Times New Roman" w:hAnsi="Times New Roman"/>
          <w:noProof/>
          <w:sz w:val="28"/>
          <w:szCs w:val="20"/>
        </w:rPr>
      </w:pPr>
    </w:p>
    <w:p w:rsidR="00CD4925" w:rsidRPr="009C4E5A" w:rsidRDefault="00CD4925" w:rsidP="00CD4925">
      <w:pPr>
        <w:tabs>
          <w:tab w:val="right" w:pos="4395"/>
          <w:tab w:val="center" w:pos="4536"/>
          <w:tab w:val="left" w:pos="4678"/>
        </w:tabs>
        <w:spacing w:after="0" w:line="240" w:lineRule="auto"/>
        <w:jc w:val="center"/>
        <w:rPr>
          <w:rFonts w:ascii="Times New Roman" w:hAnsi="Times New Roman"/>
          <w:szCs w:val="20"/>
        </w:rPr>
      </w:pPr>
      <w:r w:rsidRPr="009C4E5A">
        <w:rPr>
          <w:rFonts w:ascii="Times New Roman" w:hAnsi="Times New Roman"/>
          <w:b/>
          <w:noProof/>
          <w:sz w:val="28"/>
          <w:szCs w:val="20"/>
        </w:rPr>
        <w:t>Le 15 DECEMBRE 2015 à 12h00 </w:t>
      </w:r>
    </w:p>
    <w:p w:rsidR="00CD4925" w:rsidRPr="00D956A9" w:rsidRDefault="00CD4925" w:rsidP="00CD4925">
      <w:pPr>
        <w:spacing w:after="0" w:line="240" w:lineRule="auto"/>
        <w:rPr>
          <w:rFonts w:ascii="Times New Roman" w:hAnsi="Times New Roman"/>
        </w:rPr>
      </w:pPr>
    </w:p>
    <w:p w:rsidR="00CD4925" w:rsidRPr="00D956A9" w:rsidRDefault="00CD4925" w:rsidP="00CD4925">
      <w:pPr>
        <w:spacing w:after="0" w:line="240" w:lineRule="auto"/>
        <w:rPr>
          <w:rFonts w:ascii="Times New Roman" w:hAnsi="Times New Roman"/>
        </w:rPr>
      </w:pPr>
    </w:p>
    <w:p w:rsidR="00CD4925" w:rsidRPr="00D956A9" w:rsidRDefault="00CD4925" w:rsidP="00CD4925">
      <w:pPr>
        <w:spacing w:after="0" w:line="240" w:lineRule="auto"/>
        <w:rPr>
          <w:rFonts w:ascii="Times New Roman" w:hAnsi="Times New Roman"/>
        </w:rPr>
      </w:pPr>
    </w:p>
    <w:p w:rsidR="00CD4925" w:rsidRPr="00D956A9" w:rsidRDefault="00CD4925" w:rsidP="00CD4925">
      <w:pPr>
        <w:spacing w:after="0" w:line="240" w:lineRule="auto"/>
        <w:rPr>
          <w:rFonts w:ascii="Times New Roman" w:hAnsi="Times New Roman"/>
        </w:rPr>
      </w:pPr>
    </w:p>
    <w:p w:rsidR="00CD4925" w:rsidRPr="00D956A9" w:rsidRDefault="00CD4925" w:rsidP="00CD4925">
      <w:pPr>
        <w:spacing w:after="0" w:line="240" w:lineRule="auto"/>
        <w:jc w:val="center"/>
        <w:rPr>
          <w:rFonts w:ascii="Times New Roman" w:hAnsi="Times New Roman"/>
          <w:sz w:val="52"/>
          <w:szCs w:val="52"/>
        </w:rPr>
      </w:pPr>
      <w:r w:rsidRPr="00665654">
        <w:rPr>
          <w:rFonts w:ascii="Times New Roman" w:hAnsi="Times New Roman"/>
          <w:b/>
          <w:sz w:val="52"/>
          <w:szCs w:val="52"/>
          <w:u w:val="single"/>
        </w:rPr>
        <w:t>Règlement de consultation</w:t>
      </w:r>
    </w:p>
    <w:p w:rsidR="002769F6" w:rsidRPr="00CD4925" w:rsidRDefault="00CD4925" w:rsidP="00CD4925">
      <w:pPr>
        <w:spacing w:after="0" w:line="240" w:lineRule="auto"/>
        <w:jc w:val="center"/>
        <w:rPr>
          <w:rFonts w:ascii="Times New Roman" w:hAnsi="Times New Roman"/>
          <w:b/>
          <w:sz w:val="52"/>
          <w:szCs w:val="52"/>
          <w:u w:val="single"/>
        </w:rPr>
      </w:pPr>
      <w:r w:rsidRPr="00CD4925">
        <w:rPr>
          <w:rFonts w:ascii="Times New Roman" w:hAnsi="Times New Roman"/>
          <w:b/>
          <w:sz w:val="52"/>
          <w:szCs w:val="52"/>
          <w:u w:val="single"/>
        </w:rPr>
        <w:t>(RC)</w:t>
      </w:r>
    </w:p>
    <w:p w:rsidR="00A90C5B" w:rsidRDefault="00A90C5B" w:rsidP="00AE4BA3">
      <w:pPr>
        <w:pStyle w:val="Default"/>
        <w:jc w:val="both"/>
        <w:rPr>
          <w:rFonts w:ascii="Calibri" w:hAnsi="Calibri"/>
          <w:sz w:val="36"/>
          <w:szCs w:val="36"/>
        </w:rPr>
      </w:pPr>
    </w:p>
    <w:p w:rsidR="00A90C5B" w:rsidRDefault="00A90C5B" w:rsidP="00AE4BA3">
      <w:pPr>
        <w:pStyle w:val="Default"/>
        <w:jc w:val="both"/>
        <w:rPr>
          <w:rFonts w:ascii="Calibri" w:hAnsi="Calibri"/>
          <w:sz w:val="36"/>
          <w:szCs w:val="36"/>
        </w:rPr>
      </w:pPr>
    </w:p>
    <w:p w:rsidR="00A90C5B" w:rsidRDefault="00A90C5B" w:rsidP="00AE4BA3">
      <w:pPr>
        <w:pStyle w:val="Default"/>
        <w:jc w:val="both"/>
        <w:rPr>
          <w:rFonts w:ascii="Calibri" w:hAnsi="Calibri"/>
          <w:sz w:val="36"/>
          <w:szCs w:val="36"/>
        </w:rPr>
      </w:pPr>
    </w:p>
    <w:p w:rsidR="009031F2" w:rsidRPr="00665654" w:rsidRDefault="009031F2" w:rsidP="009031F2">
      <w:pPr>
        <w:pStyle w:val="Default"/>
        <w:jc w:val="both"/>
        <w:rPr>
          <w:b/>
          <w:bCs/>
          <w:i/>
          <w:iCs/>
          <w:color w:val="auto"/>
          <w:sz w:val="44"/>
          <w:szCs w:val="44"/>
        </w:rPr>
      </w:pPr>
      <w:r w:rsidRPr="00665654">
        <w:rPr>
          <w:b/>
          <w:bCs/>
          <w:i/>
          <w:iCs/>
          <w:color w:val="auto"/>
          <w:sz w:val="44"/>
          <w:szCs w:val="44"/>
        </w:rPr>
        <w:lastRenderedPageBreak/>
        <w:t>Préambule</w:t>
      </w:r>
    </w:p>
    <w:p w:rsidR="00A90C5B" w:rsidRDefault="00A90C5B" w:rsidP="00AE4BA3">
      <w:pPr>
        <w:pStyle w:val="Default"/>
        <w:jc w:val="both"/>
        <w:rPr>
          <w:rFonts w:ascii="Calibri" w:hAnsi="Calibri"/>
          <w:sz w:val="36"/>
          <w:szCs w:val="36"/>
        </w:rPr>
      </w:pPr>
    </w:p>
    <w:p w:rsidR="00A90C5B" w:rsidRPr="002769F6" w:rsidRDefault="00A90C5B" w:rsidP="00AE4BA3">
      <w:pPr>
        <w:pStyle w:val="Default"/>
        <w:jc w:val="both"/>
        <w:rPr>
          <w:rFonts w:ascii="Calibri" w:hAnsi="Calibri"/>
          <w:sz w:val="36"/>
          <w:szCs w:val="36"/>
        </w:rPr>
      </w:pPr>
    </w:p>
    <w:tbl>
      <w:tblPr>
        <w:tblW w:w="0" w:type="auto"/>
        <w:tblBorders>
          <w:top w:val="nil"/>
          <w:left w:val="nil"/>
          <w:bottom w:val="nil"/>
          <w:right w:val="nil"/>
        </w:tblBorders>
        <w:tblLook w:val="0000" w:firstRow="0" w:lastRow="0" w:firstColumn="0" w:lastColumn="0" w:noHBand="0" w:noVBand="0"/>
      </w:tblPr>
      <w:tblGrid>
        <w:gridCol w:w="6465"/>
      </w:tblGrid>
      <w:tr w:rsidR="002769F6" w:rsidRPr="00930A63">
        <w:trPr>
          <w:trHeight w:val="304"/>
        </w:trPr>
        <w:tc>
          <w:tcPr>
            <w:tcW w:w="0" w:type="auto"/>
          </w:tcPr>
          <w:p w:rsidR="002769F6" w:rsidRPr="00930A63" w:rsidRDefault="002769F6" w:rsidP="00AE4BA3">
            <w:pPr>
              <w:pStyle w:val="Default"/>
              <w:jc w:val="both"/>
              <w:rPr>
                <w:rFonts w:ascii="Calibri" w:hAnsi="Calibri"/>
                <w:sz w:val="22"/>
              </w:rPr>
            </w:pPr>
            <w:r w:rsidRPr="00930A63">
              <w:rPr>
                <w:rFonts w:ascii="Calibri" w:hAnsi="Calibri"/>
                <w:b/>
                <w:bCs/>
                <w:sz w:val="22"/>
              </w:rPr>
              <w:t>Pouvoir Adjudicateur</w:t>
            </w:r>
          </w:p>
        </w:tc>
      </w:tr>
      <w:tr w:rsidR="002769F6" w:rsidRPr="00930A63">
        <w:trPr>
          <w:trHeight w:val="877"/>
        </w:trPr>
        <w:tc>
          <w:tcPr>
            <w:tcW w:w="0" w:type="auto"/>
          </w:tcPr>
          <w:p w:rsidR="002769F6" w:rsidRPr="00930A63" w:rsidRDefault="002769F6" w:rsidP="00A914A5">
            <w:pPr>
              <w:pStyle w:val="Default"/>
              <w:jc w:val="both"/>
              <w:rPr>
                <w:rFonts w:ascii="Calibri" w:hAnsi="Calibri"/>
                <w:sz w:val="22"/>
              </w:rPr>
            </w:pPr>
            <w:r w:rsidRPr="00930A63">
              <w:rPr>
                <w:rFonts w:ascii="Calibri" w:hAnsi="Calibri"/>
                <w:sz w:val="22"/>
              </w:rPr>
              <w:t xml:space="preserve">La </w:t>
            </w:r>
            <w:r w:rsidR="008513DF">
              <w:rPr>
                <w:rFonts w:ascii="Calibri" w:hAnsi="Calibri"/>
                <w:sz w:val="22"/>
              </w:rPr>
              <w:t>c</w:t>
            </w:r>
            <w:r w:rsidRPr="00930A63">
              <w:rPr>
                <w:rFonts w:ascii="Calibri" w:hAnsi="Calibri"/>
                <w:sz w:val="22"/>
              </w:rPr>
              <w:t>ommune d</w:t>
            </w:r>
            <w:r w:rsidR="00950A95">
              <w:rPr>
                <w:rFonts w:ascii="Calibri" w:hAnsi="Calibri"/>
                <w:sz w:val="22"/>
              </w:rPr>
              <w:t xml:space="preserve">e </w:t>
            </w:r>
            <w:proofErr w:type="spellStart"/>
            <w:r w:rsidR="009031F2">
              <w:rPr>
                <w:rFonts w:ascii="Calibri" w:hAnsi="Calibri"/>
                <w:sz w:val="22"/>
              </w:rPr>
              <w:t>Gouesnou</w:t>
            </w:r>
            <w:proofErr w:type="spellEnd"/>
            <w:r w:rsidR="0021305F">
              <w:rPr>
                <w:rFonts w:ascii="Calibri" w:hAnsi="Calibri"/>
                <w:sz w:val="22"/>
              </w:rPr>
              <w:t xml:space="preserve"> </w:t>
            </w:r>
            <w:r w:rsidRPr="00930A63">
              <w:rPr>
                <w:rFonts w:ascii="Calibri" w:hAnsi="Calibri"/>
                <w:sz w:val="22"/>
              </w:rPr>
              <w:t xml:space="preserve">est désignée comme </w:t>
            </w:r>
            <w:r w:rsidR="00A914A5">
              <w:rPr>
                <w:rFonts w:ascii="Calibri" w:hAnsi="Calibri"/>
                <w:sz w:val="22"/>
              </w:rPr>
              <w:t>pouvoir adjudicateur</w:t>
            </w:r>
            <w:r w:rsidR="00CD7103">
              <w:rPr>
                <w:rFonts w:ascii="Calibri" w:hAnsi="Calibri"/>
                <w:sz w:val="22"/>
              </w:rPr>
              <w:t>.</w:t>
            </w:r>
            <w:r w:rsidRPr="00930A63">
              <w:rPr>
                <w:rFonts w:ascii="Calibri" w:hAnsi="Calibri"/>
                <w:sz w:val="22"/>
              </w:rPr>
              <w:t xml:space="preserve"> </w:t>
            </w:r>
          </w:p>
        </w:tc>
      </w:tr>
      <w:tr w:rsidR="002769F6" w:rsidRPr="00930A63">
        <w:trPr>
          <w:trHeight w:val="305"/>
        </w:trPr>
        <w:tc>
          <w:tcPr>
            <w:tcW w:w="0" w:type="auto"/>
          </w:tcPr>
          <w:p w:rsidR="002769F6" w:rsidRPr="00930A63" w:rsidRDefault="002769F6" w:rsidP="00AE4BA3">
            <w:pPr>
              <w:pStyle w:val="Default"/>
              <w:jc w:val="both"/>
              <w:rPr>
                <w:rFonts w:ascii="Calibri" w:hAnsi="Calibri"/>
                <w:sz w:val="22"/>
              </w:rPr>
            </w:pPr>
            <w:r w:rsidRPr="00930A63">
              <w:rPr>
                <w:rFonts w:ascii="Calibri" w:hAnsi="Calibri"/>
                <w:b/>
                <w:bCs/>
                <w:sz w:val="22"/>
              </w:rPr>
              <w:t>Représentant du pouvoir adjudicateur</w:t>
            </w:r>
            <w:r w:rsidRPr="00930A63">
              <w:rPr>
                <w:rFonts w:ascii="Calibri" w:hAnsi="Calibri"/>
                <w:sz w:val="22"/>
              </w:rPr>
              <w:t xml:space="preserve"> </w:t>
            </w:r>
          </w:p>
        </w:tc>
      </w:tr>
      <w:tr w:rsidR="002769F6" w:rsidRPr="00930A63">
        <w:trPr>
          <w:trHeight w:val="317"/>
        </w:trPr>
        <w:tc>
          <w:tcPr>
            <w:tcW w:w="0" w:type="auto"/>
          </w:tcPr>
          <w:p w:rsidR="002769F6" w:rsidRPr="00930A63" w:rsidRDefault="002769F6" w:rsidP="00CD7103">
            <w:pPr>
              <w:pStyle w:val="Default"/>
              <w:jc w:val="both"/>
              <w:rPr>
                <w:rFonts w:ascii="Calibri" w:hAnsi="Calibri"/>
                <w:sz w:val="22"/>
              </w:rPr>
            </w:pPr>
            <w:r w:rsidRPr="00930A63">
              <w:rPr>
                <w:rFonts w:ascii="Calibri" w:hAnsi="Calibri"/>
                <w:sz w:val="22"/>
              </w:rPr>
              <w:t xml:space="preserve">Monsieur le Maire de la commune </w:t>
            </w:r>
            <w:r w:rsidR="00950A95">
              <w:rPr>
                <w:rFonts w:ascii="Calibri" w:hAnsi="Calibri"/>
                <w:sz w:val="22"/>
              </w:rPr>
              <w:t xml:space="preserve">de </w:t>
            </w:r>
            <w:proofErr w:type="spellStart"/>
            <w:r w:rsidR="009031F2">
              <w:rPr>
                <w:rFonts w:ascii="Calibri" w:hAnsi="Calibri"/>
                <w:sz w:val="22"/>
              </w:rPr>
              <w:t>Gouesnou</w:t>
            </w:r>
            <w:proofErr w:type="spellEnd"/>
            <w:r w:rsidR="00AC21F2" w:rsidRPr="00930A63">
              <w:rPr>
                <w:rFonts w:ascii="Calibri" w:hAnsi="Calibri"/>
                <w:sz w:val="22"/>
              </w:rPr>
              <w:t xml:space="preserve"> </w:t>
            </w:r>
            <w:r w:rsidRPr="00930A63">
              <w:rPr>
                <w:rFonts w:ascii="Calibri" w:hAnsi="Calibri"/>
                <w:sz w:val="22"/>
              </w:rPr>
              <w:t>ou son représentant</w:t>
            </w:r>
            <w:r w:rsidR="00CD7103">
              <w:rPr>
                <w:rFonts w:ascii="Calibri" w:hAnsi="Calibri"/>
                <w:sz w:val="22"/>
              </w:rPr>
              <w:t>.</w:t>
            </w:r>
          </w:p>
        </w:tc>
      </w:tr>
    </w:tbl>
    <w:p w:rsidR="002769F6" w:rsidRPr="00930A63" w:rsidRDefault="002769F6" w:rsidP="00AE4BA3">
      <w:pPr>
        <w:pStyle w:val="Default"/>
        <w:jc w:val="both"/>
        <w:rPr>
          <w:rFonts w:ascii="Calibri" w:hAnsi="Calibri"/>
          <w:color w:val="auto"/>
          <w:sz w:val="22"/>
        </w:rPr>
      </w:pPr>
      <w:r w:rsidRPr="00930A63">
        <w:rPr>
          <w:rFonts w:ascii="Calibri" w:hAnsi="Calibri"/>
          <w:color w:val="auto"/>
          <w:sz w:val="22"/>
        </w:rPr>
        <w:t xml:space="preserve"> </w:t>
      </w:r>
    </w:p>
    <w:tbl>
      <w:tblPr>
        <w:tblW w:w="0" w:type="auto"/>
        <w:tblBorders>
          <w:top w:val="nil"/>
          <w:left w:val="nil"/>
          <w:bottom w:val="nil"/>
          <w:right w:val="nil"/>
        </w:tblBorders>
        <w:tblLook w:val="0000" w:firstRow="0" w:lastRow="0" w:firstColumn="0" w:lastColumn="0" w:noHBand="0" w:noVBand="0"/>
      </w:tblPr>
      <w:tblGrid>
        <w:gridCol w:w="5637"/>
      </w:tblGrid>
      <w:tr w:rsidR="002769F6" w:rsidRPr="00930A63" w:rsidTr="006C37F7">
        <w:trPr>
          <w:trHeight w:val="301"/>
        </w:trPr>
        <w:tc>
          <w:tcPr>
            <w:tcW w:w="5637" w:type="dxa"/>
          </w:tcPr>
          <w:p w:rsidR="002769F6" w:rsidRPr="00930A63" w:rsidRDefault="006C37F7" w:rsidP="006C37F7">
            <w:pPr>
              <w:pStyle w:val="Default"/>
              <w:jc w:val="both"/>
              <w:rPr>
                <w:rFonts w:ascii="Calibri" w:hAnsi="Calibri"/>
                <w:sz w:val="22"/>
              </w:rPr>
            </w:pPr>
            <w:r w:rsidRPr="00930A63">
              <w:rPr>
                <w:rFonts w:ascii="Calibri" w:hAnsi="Calibri"/>
                <w:b/>
                <w:bCs/>
                <w:sz w:val="22"/>
              </w:rPr>
              <w:t>Objet du marché</w:t>
            </w:r>
          </w:p>
        </w:tc>
      </w:tr>
      <w:tr w:rsidR="002769F6" w:rsidRPr="00930A63" w:rsidTr="006C37F7">
        <w:trPr>
          <w:trHeight w:val="368"/>
        </w:trPr>
        <w:tc>
          <w:tcPr>
            <w:tcW w:w="5637" w:type="dxa"/>
          </w:tcPr>
          <w:p w:rsidR="002769F6" w:rsidRPr="00930A63" w:rsidRDefault="002769F6" w:rsidP="00DE1E27">
            <w:pPr>
              <w:pStyle w:val="Default"/>
              <w:jc w:val="both"/>
              <w:rPr>
                <w:rFonts w:ascii="Calibri" w:hAnsi="Calibri"/>
                <w:sz w:val="22"/>
              </w:rPr>
            </w:pPr>
            <w:r w:rsidRPr="00930A63">
              <w:rPr>
                <w:rFonts w:ascii="Calibri" w:hAnsi="Calibri"/>
                <w:bCs/>
                <w:sz w:val="22"/>
              </w:rPr>
              <w:t>Achat et distribution d’électricité</w:t>
            </w:r>
            <w:r w:rsidR="00CD7103">
              <w:rPr>
                <w:rFonts w:ascii="Calibri" w:hAnsi="Calibri"/>
                <w:bCs/>
                <w:sz w:val="22"/>
              </w:rPr>
              <w:t>.</w:t>
            </w:r>
          </w:p>
        </w:tc>
      </w:tr>
    </w:tbl>
    <w:p w:rsidR="002769F6" w:rsidRPr="00930A63" w:rsidRDefault="002769F6" w:rsidP="00AE4BA3">
      <w:pPr>
        <w:pStyle w:val="Default"/>
        <w:jc w:val="both"/>
        <w:rPr>
          <w:rFonts w:ascii="Calibri" w:hAnsi="Calibri"/>
          <w:color w:val="auto"/>
          <w:sz w:val="18"/>
          <w:szCs w:val="20"/>
        </w:rPr>
      </w:pPr>
      <w:r w:rsidRPr="00930A63">
        <w:rPr>
          <w:rFonts w:ascii="Calibri" w:hAnsi="Calibri"/>
          <w:color w:val="auto"/>
          <w:sz w:val="18"/>
          <w:szCs w:val="20"/>
        </w:rPr>
        <w:t xml:space="preserve"> </w:t>
      </w:r>
    </w:p>
    <w:tbl>
      <w:tblPr>
        <w:tblW w:w="0" w:type="auto"/>
        <w:tblBorders>
          <w:top w:val="nil"/>
          <w:left w:val="nil"/>
          <w:bottom w:val="nil"/>
          <w:right w:val="nil"/>
        </w:tblBorders>
        <w:tblLook w:val="0000" w:firstRow="0" w:lastRow="0" w:firstColumn="0" w:lastColumn="0" w:noHBand="0" w:noVBand="0"/>
      </w:tblPr>
      <w:tblGrid>
        <w:gridCol w:w="8746"/>
      </w:tblGrid>
      <w:tr w:rsidR="002769F6" w:rsidRPr="00930A63">
        <w:trPr>
          <w:trHeight w:val="303"/>
        </w:trPr>
        <w:tc>
          <w:tcPr>
            <w:tcW w:w="0" w:type="auto"/>
          </w:tcPr>
          <w:p w:rsidR="002769F6" w:rsidRPr="00930A63" w:rsidRDefault="002769F6" w:rsidP="00AE4BA3">
            <w:pPr>
              <w:pStyle w:val="Default"/>
              <w:jc w:val="both"/>
              <w:rPr>
                <w:rFonts w:ascii="Calibri" w:hAnsi="Calibri"/>
                <w:sz w:val="22"/>
              </w:rPr>
            </w:pPr>
            <w:r w:rsidRPr="00930A63">
              <w:rPr>
                <w:rFonts w:ascii="Calibri" w:hAnsi="Calibri"/>
                <w:b/>
                <w:bCs/>
                <w:sz w:val="22"/>
              </w:rPr>
              <w:t xml:space="preserve">Procédure </w:t>
            </w:r>
          </w:p>
        </w:tc>
      </w:tr>
      <w:tr w:rsidR="002769F6" w:rsidRPr="00930A63">
        <w:trPr>
          <w:trHeight w:val="599"/>
        </w:trPr>
        <w:tc>
          <w:tcPr>
            <w:tcW w:w="0" w:type="auto"/>
          </w:tcPr>
          <w:p w:rsidR="002769F6" w:rsidRPr="00930A63" w:rsidRDefault="002769F6" w:rsidP="009031F2">
            <w:pPr>
              <w:pStyle w:val="Default"/>
              <w:jc w:val="both"/>
              <w:rPr>
                <w:rFonts w:ascii="Calibri" w:hAnsi="Calibri"/>
                <w:sz w:val="22"/>
              </w:rPr>
            </w:pPr>
            <w:r w:rsidRPr="00930A63">
              <w:rPr>
                <w:rFonts w:ascii="Calibri" w:hAnsi="Calibri"/>
                <w:sz w:val="22"/>
              </w:rPr>
              <w:t>Appel d’offres ouvert lancé en application de</w:t>
            </w:r>
            <w:r w:rsidR="00A914A5">
              <w:rPr>
                <w:rFonts w:ascii="Calibri" w:hAnsi="Calibri"/>
                <w:sz w:val="22"/>
              </w:rPr>
              <w:t>s articles 33,</w:t>
            </w:r>
            <w:r w:rsidR="008513DF">
              <w:rPr>
                <w:rFonts w:ascii="Calibri" w:hAnsi="Calibri"/>
                <w:sz w:val="22"/>
              </w:rPr>
              <w:t xml:space="preserve"> </w:t>
            </w:r>
            <w:r w:rsidR="009031F2">
              <w:rPr>
                <w:rFonts w:ascii="Calibri" w:hAnsi="Calibri"/>
                <w:sz w:val="22"/>
              </w:rPr>
              <w:t>57 à 59</w:t>
            </w:r>
            <w:r w:rsidRPr="00930A63">
              <w:rPr>
                <w:rFonts w:ascii="Calibri" w:hAnsi="Calibri"/>
                <w:sz w:val="22"/>
              </w:rPr>
              <w:t xml:space="preserve"> du Code des Marchés Publics</w:t>
            </w:r>
            <w:r w:rsidR="00CD7103">
              <w:rPr>
                <w:rFonts w:ascii="Calibri" w:hAnsi="Calibri"/>
                <w:sz w:val="22"/>
              </w:rPr>
              <w:t>.</w:t>
            </w:r>
            <w:r w:rsidRPr="00930A63">
              <w:rPr>
                <w:rFonts w:ascii="Calibri" w:hAnsi="Calibri"/>
                <w:sz w:val="22"/>
              </w:rPr>
              <w:t xml:space="preserve"> </w:t>
            </w:r>
          </w:p>
        </w:tc>
      </w:tr>
    </w:tbl>
    <w:p w:rsidR="002769F6" w:rsidRPr="00930A63" w:rsidRDefault="002769F6" w:rsidP="00AE4BA3">
      <w:pPr>
        <w:pStyle w:val="Default"/>
        <w:jc w:val="both"/>
        <w:rPr>
          <w:rFonts w:ascii="Calibri" w:hAnsi="Calibri"/>
          <w:color w:val="auto"/>
          <w:sz w:val="18"/>
          <w:szCs w:val="20"/>
        </w:rPr>
      </w:pPr>
      <w:r w:rsidRPr="00930A63">
        <w:rPr>
          <w:rFonts w:ascii="Calibri" w:hAnsi="Calibri"/>
          <w:color w:val="auto"/>
          <w:sz w:val="18"/>
          <w:szCs w:val="20"/>
        </w:rPr>
        <w:t xml:space="preserve"> </w:t>
      </w:r>
    </w:p>
    <w:tbl>
      <w:tblPr>
        <w:tblW w:w="0" w:type="auto"/>
        <w:tblBorders>
          <w:top w:val="nil"/>
          <w:left w:val="nil"/>
          <w:bottom w:val="nil"/>
          <w:right w:val="nil"/>
        </w:tblBorders>
        <w:tblLook w:val="0000" w:firstRow="0" w:lastRow="0" w:firstColumn="0" w:lastColumn="0" w:noHBand="0" w:noVBand="0"/>
      </w:tblPr>
      <w:tblGrid>
        <w:gridCol w:w="9358"/>
      </w:tblGrid>
      <w:tr w:rsidR="002769F6" w:rsidRPr="00930A63" w:rsidTr="00930A63">
        <w:trPr>
          <w:trHeight w:val="226"/>
        </w:trPr>
        <w:tc>
          <w:tcPr>
            <w:tcW w:w="0" w:type="auto"/>
          </w:tcPr>
          <w:p w:rsidR="002769F6" w:rsidRPr="00930A63" w:rsidRDefault="002769F6" w:rsidP="00AE4BA3">
            <w:pPr>
              <w:pStyle w:val="Default"/>
              <w:jc w:val="both"/>
              <w:rPr>
                <w:rFonts w:ascii="Calibri" w:hAnsi="Calibri"/>
                <w:sz w:val="22"/>
              </w:rPr>
            </w:pPr>
            <w:r w:rsidRPr="00930A63">
              <w:rPr>
                <w:rFonts w:ascii="Calibri" w:hAnsi="Calibri"/>
                <w:b/>
                <w:bCs/>
                <w:sz w:val="22"/>
              </w:rPr>
              <w:t xml:space="preserve">Personne habilitée à donner les renseignements prévus à l'article 109 du Code des Marchés Publics : </w:t>
            </w:r>
          </w:p>
        </w:tc>
      </w:tr>
      <w:tr w:rsidR="002769F6" w:rsidRPr="00930A63">
        <w:trPr>
          <w:trHeight w:val="320"/>
        </w:trPr>
        <w:tc>
          <w:tcPr>
            <w:tcW w:w="0" w:type="auto"/>
          </w:tcPr>
          <w:p w:rsidR="002769F6" w:rsidRPr="00930A63" w:rsidRDefault="00930A63" w:rsidP="00A914A5">
            <w:pPr>
              <w:pStyle w:val="Default"/>
              <w:jc w:val="both"/>
              <w:rPr>
                <w:rFonts w:ascii="Calibri" w:hAnsi="Calibri"/>
                <w:sz w:val="22"/>
              </w:rPr>
            </w:pPr>
            <w:r>
              <w:rPr>
                <w:rFonts w:ascii="Calibri" w:hAnsi="Calibri"/>
                <w:sz w:val="22"/>
              </w:rPr>
              <w:t>M</w:t>
            </w:r>
            <w:r w:rsidR="002769F6" w:rsidRPr="00930A63">
              <w:rPr>
                <w:rFonts w:ascii="Calibri" w:hAnsi="Calibri"/>
                <w:sz w:val="22"/>
              </w:rPr>
              <w:t>onsieur le Maire de la commune d</w:t>
            </w:r>
            <w:r w:rsidR="00950A95">
              <w:rPr>
                <w:rFonts w:ascii="Calibri" w:hAnsi="Calibri"/>
                <w:sz w:val="22"/>
              </w:rPr>
              <w:t xml:space="preserve">e </w:t>
            </w:r>
            <w:proofErr w:type="spellStart"/>
            <w:r w:rsidR="009031F2">
              <w:rPr>
                <w:rFonts w:ascii="Calibri" w:hAnsi="Calibri"/>
                <w:sz w:val="22"/>
              </w:rPr>
              <w:t>Gouesnou</w:t>
            </w:r>
            <w:proofErr w:type="spellEnd"/>
            <w:r w:rsidR="001C7C9A">
              <w:rPr>
                <w:rFonts w:ascii="Calibri" w:hAnsi="Calibri"/>
                <w:sz w:val="22"/>
              </w:rPr>
              <w:t xml:space="preserve"> </w:t>
            </w:r>
            <w:r w:rsidR="00AE4BA3" w:rsidRPr="00930A63">
              <w:rPr>
                <w:rFonts w:ascii="Calibri" w:hAnsi="Calibri"/>
                <w:sz w:val="22"/>
              </w:rPr>
              <w:t>ou son représentant.</w:t>
            </w:r>
          </w:p>
        </w:tc>
      </w:tr>
    </w:tbl>
    <w:p w:rsidR="002769F6" w:rsidRPr="00930A63" w:rsidRDefault="002769F6" w:rsidP="00AE4BA3">
      <w:pPr>
        <w:pStyle w:val="Default"/>
        <w:jc w:val="both"/>
        <w:rPr>
          <w:rFonts w:ascii="Calibri" w:hAnsi="Calibri"/>
          <w:color w:val="auto"/>
          <w:sz w:val="18"/>
          <w:szCs w:val="20"/>
        </w:rPr>
      </w:pPr>
      <w:r w:rsidRPr="00930A63">
        <w:rPr>
          <w:rFonts w:ascii="Calibri" w:hAnsi="Calibri"/>
          <w:color w:val="auto"/>
          <w:sz w:val="18"/>
          <w:szCs w:val="20"/>
        </w:rPr>
        <w:t xml:space="preserve"> </w:t>
      </w:r>
    </w:p>
    <w:tbl>
      <w:tblPr>
        <w:tblW w:w="0" w:type="auto"/>
        <w:tblBorders>
          <w:top w:val="nil"/>
          <w:left w:val="nil"/>
          <w:bottom w:val="nil"/>
          <w:right w:val="nil"/>
        </w:tblBorders>
        <w:tblLook w:val="0000" w:firstRow="0" w:lastRow="0" w:firstColumn="0" w:lastColumn="0" w:noHBand="0" w:noVBand="0"/>
      </w:tblPr>
      <w:tblGrid>
        <w:gridCol w:w="9772"/>
      </w:tblGrid>
      <w:tr w:rsidR="002769F6" w:rsidRPr="00930A63">
        <w:trPr>
          <w:trHeight w:val="303"/>
        </w:trPr>
        <w:tc>
          <w:tcPr>
            <w:tcW w:w="0" w:type="auto"/>
          </w:tcPr>
          <w:p w:rsidR="002769F6" w:rsidRPr="00930A63" w:rsidRDefault="002769F6" w:rsidP="00AE4BA3">
            <w:pPr>
              <w:pStyle w:val="Default"/>
              <w:jc w:val="both"/>
              <w:rPr>
                <w:rFonts w:ascii="Calibri" w:hAnsi="Calibri"/>
                <w:sz w:val="22"/>
              </w:rPr>
            </w:pPr>
            <w:r w:rsidRPr="00930A63">
              <w:rPr>
                <w:rFonts w:ascii="Calibri" w:hAnsi="Calibri"/>
                <w:b/>
                <w:bCs/>
                <w:sz w:val="22"/>
              </w:rPr>
              <w:t xml:space="preserve">Ordonnateurs </w:t>
            </w:r>
          </w:p>
        </w:tc>
      </w:tr>
      <w:tr w:rsidR="002769F6" w:rsidRPr="00930A63">
        <w:trPr>
          <w:trHeight w:val="598"/>
        </w:trPr>
        <w:tc>
          <w:tcPr>
            <w:tcW w:w="0" w:type="auto"/>
          </w:tcPr>
          <w:p w:rsidR="00726A20" w:rsidRDefault="00A914A5" w:rsidP="00B5669F">
            <w:pPr>
              <w:pStyle w:val="Default"/>
              <w:jc w:val="both"/>
              <w:rPr>
                <w:rFonts w:ascii="Calibri" w:hAnsi="Calibri"/>
                <w:sz w:val="22"/>
              </w:rPr>
            </w:pPr>
            <w:r>
              <w:rPr>
                <w:rFonts w:ascii="Calibri" w:hAnsi="Calibri"/>
                <w:sz w:val="22"/>
              </w:rPr>
              <w:t>M</w:t>
            </w:r>
            <w:r w:rsidRPr="00930A63">
              <w:rPr>
                <w:rFonts w:ascii="Calibri" w:hAnsi="Calibri"/>
                <w:sz w:val="22"/>
              </w:rPr>
              <w:t>onsieur le Maire de la commune d</w:t>
            </w:r>
            <w:r w:rsidR="00950A95">
              <w:rPr>
                <w:rFonts w:ascii="Calibri" w:hAnsi="Calibri"/>
                <w:sz w:val="22"/>
              </w:rPr>
              <w:t xml:space="preserve">e </w:t>
            </w:r>
            <w:proofErr w:type="spellStart"/>
            <w:r w:rsidR="009031F2">
              <w:rPr>
                <w:rFonts w:ascii="Calibri" w:hAnsi="Calibri"/>
                <w:sz w:val="22"/>
              </w:rPr>
              <w:t>Gouesnou</w:t>
            </w:r>
            <w:proofErr w:type="spellEnd"/>
            <w:r w:rsidR="001C7C9A">
              <w:rPr>
                <w:rFonts w:ascii="Calibri" w:hAnsi="Calibri"/>
                <w:sz w:val="22"/>
              </w:rPr>
              <w:t xml:space="preserve"> </w:t>
            </w:r>
            <w:r w:rsidRPr="00930A63">
              <w:rPr>
                <w:rFonts w:ascii="Calibri" w:hAnsi="Calibri"/>
                <w:sz w:val="22"/>
              </w:rPr>
              <w:t>ou son représentant.</w:t>
            </w:r>
          </w:p>
          <w:p w:rsidR="009031F2" w:rsidRDefault="009031F2" w:rsidP="00B5669F">
            <w:pPr>
              <w:pStyle w:val="Default"/>
              <w:jc w:val="both"/>
              <w:rPr>
                <w:rFonts w:ascii="Calibri" w:hAnsi="Calibri"/>
                <w:sz w:val="22"/>
              </w:rPr>
            </w:pPr>
          </w:p>
          <w:p w:rsidR="00726A20" w:rsidRPr="00726A20" w:rsidRDefault="00726A20" w:rsidP="00B5669F">
            <w:pPr>
              <w:pStyle w:val="Default"/>
              <w:jc w:val="both"/>
              <w:rPr>
                <w:rFonts w:ascii="Calibri" w:hAnsi="Calibri"/>
                <w:b/>
                <w:bCs/>
                <w:sz w:val="22"/>
              </w:rPr>
            </w:pPr>
            <w:r w:rsidRPr="00726A20">
              <w:rPr>
                <w:rFonts w:ascii="Calibri" w:hAnsi="Calibri"/>
                <w:b/>
                <w:bCs/>
                <w:sz w:val="22"/>
              </w:rPr>
              <w:t>Comptables publics assignataires des paiements</w:t>
            </w:r>
          </w:p>
          <w:p w:rsidR="009031F2" w:rsidRDefault="009031F2" w:rsidP="009031F2">
            <w:pPr>
              <w:pStyle w:val="Default"/>
              <w:jc w:val="both"/>
              <w:rPr>
                <w:rFonts w:ascii="Calibri" w:hAnsi="Calibri"/>
                <w:sz w:val="22"/>
              </w:rPr>
            </w:pPr>
            <w:r w:rsidRPr="00726A20">
              <w:rPr>
                <w:rFonts w:ascii="Calibri" w:hAnsi="Calibri"/>
                <w:bCs/>
                <w:sz w:val="22"/>
              </w:rPr>
              <w:t>M</w:t>
            </w:r>
            <w:r>
              <w:rPr>
                <w:rFonts w:ascii="Calibri" w:hAnsi="Calibri"/>
                <w:bCs/>
                <w:sz w:val="22"/>
              </w:rPr>
              <w:t xml:space="preserve">onsieur </w:t>
            </w:r>
            <w:r w:rsidRPr="009C4E5A">
              <w:rPr>
                <w:rFonts w:ascii="Calibri" w:hAnsi="Calibri"/>
                <w:bCs/>
                <w:sz w:val="22"/>
              </w:rPr>
              <w:t xml:space="preserve">le Trésorier de </w:t>
            </w:r>
            <w:r w:rsidR="00D77720" w:rsidRPr="009C4E5A">
              <w:rPr>
                <w:rFonts w:ascii="Calibri" w:hAnsi="Calibri"/>
                <w:bCs/>
                <w:sz w:val="22"/>
              </w:rPr>
              <w:t>Guipavas</w:t>
            </w:r>
            <w:r w:rsidRPr="009C4E5A">
              <w:rPr>
                <w:rFonts w:ascii="Calibri" w:hAnsi="Calibri"/>
                <w:bCs/>
                <w:sz w:val="22"/>
              </w:rPr>
              <w:t xml:space="preserve"> </w:t>
            </w:r>
          </w:p>
          <w:p w:rsidR="00A914A5" w:rsidRPr="00314025" w:rsidRDefault="00A914A5" w:rsidP="00B5669F">
            <w:pPr>
              <w:pStyle w:val="Default"/>
              <w:jc w:val="both"/>
              <w:rPr>
                <w:rFonts w:ascii="Calibri" w:hAnsi="Calibri"/>
                <w:bCs/>
                <w:color w:val="FF0000"/>
                <w:sz w:val="22"/>
              </w:rPr>
            </w:pPr>
          </w:p>
          <w:tbl>
            <w:tblPr>
              <w:tblStyle w:val="Grilledutableau"/>
              <w:tblW w:w="0" w:type="auto"/>
              <w:tblLook w:val="04A0" w:firstRow="1" w:lastRow="0" w:firstColumn="1" w:lastColumn="0" w:noHBand="0" w:noVBand="1"/>
            </w:tblPr>
            <w:tblGrid>
              <w:gridCol w:w="4773"/>
              <w:gridCol w:w="4773"/>
            </w:tblGrid>
            <w:tr w:rsidR="009031F2" w:rsidTr="009031F2">
              <w:trPr>
                <w:trHeight w:val="3162"/>
              </w:trPr>
              <w:tc>
                <w:tcPr>
                  <w:tcW w:w="4773" w:type="dxa"/>
                </w:tcPr>
                <w:p w:rsidR="009031F2" w:rsidRPr="00D24C6F" w:rsidRDefault="009031F2" w:rsidP="009031F2">
                  <w:pPr>
                    <w:pStyle w:val="Default"/>
                    <w:jc w:val="both"/>
                    <w:rPr>
                      <w:rFonts w:ascii="Calibri" w:hAnsi="Calibri" w:cs="Times New Roman"/>
                      <w:b/>
                      <w:color w:val="auto"/>
                      <w:sz w:val="22"/>
                    </w:rPr>
                  </w:pPr>
                  <w:r w:rsidRPr="00D24C6F">
                    <w:rPr>
                      <w:rFonts w:ascii="Calibri" w:hAnsi="Calibri" w:cs="Times New Roman"/>
                      <w:b/>
                      <w:color w:val="auto"/>
                      <w:sz w:val="22"/>
                    </w:rPr>
                    <w:t>Acceptation du candidat</w:t>
                  </w:r>
                </w:p>
                <w:p w:rsidR="009031F2" w:rsidRPr="00DB3D76" w:rsidRDefault="009031F2" w:rsidP="009031F2">
                  <w:pPr>
                    <w:pStyle w:val="Default"/>
                    <w:jc w:val="both"/>
                    <w:rPr>
                      <w:rFonts w:ascii="Calibri" w:hAnsi="Calibri" w:cs="Times New Roman"/>
                      <w:color w:val="auto"/>
                      <w:sz w:val="22"/>
                    </w:rPr>
                  </w:pPr>
                  <w:r w:rsidRPr="00DB3D76">
                    <w:rPr>
                      <w:rFonts w:ascii="Calibri" w:hAnsi="Calibri" w:cs="Times New Roman"/>
                      <w:color w:val="auto"/>
                      <w:sz w:val="22"/>
                    </w:rPr>
                    <w:t xml:space="preserve">Le candidat soussigné atteste avoir pris connaissance du présent </w:t>
                  </w:r>
                  <w:r>
                    <w:rPr>
                      <w:rFonts w:ascii="Calibri" w:hAnsi="Calibri" w:cs="Times New Roman"/>
                      <w:color w:val="auto"/>
                      <w:sz w:val="22"/>
                    </w:rPr>
                    <w:t>RC</w:t>
                  </w:r>
                  <w:r w:rsidRPr="00DB3D76">
                    <w:rPr>
                      <w:rFonts w:ascii="Calibri" w:hAnsi="Calibri" w:cs="Times New Roman"/>
                      <w:color w:val="auto"/>
                      <w:sz w:val="22"/>
                    </w:rPr>
                    <w:t xml:space="preserve"> et en accepter les termes sans réserve ni modification</w:t>
                  </w:r>
                </w:p>
                <w:p w:rsidR="009031F2" w:rsidRPr="00DB3D76" w:rsidRDefault="009031F2" w:rsidP="009031F2">
                  <w:pPr>
                    <w:pStyle w:val="Default"/>
                    <w:jc w:val="both"/>
                    <w:rPr>
                      <w:rFonts w:ascii="Calibri" w:hAnsi="Calibri" w:cs="Times New Roman"/>
                      <w:color w:val="auto"/>
                      <w:sz w:val="22"/>
                    </w:rPr>
                  </w:pPr>
                  <w:proofErr w:type="gramStart"/>
                  <w:r w:rsidRPr="00DB3D76">
                    <w:rPr>
                      <w:rFonts w:ascii="Calibri" w:hAnsi="Calibri" w:cs="Times New Roman"/>
                      <w:color w:val="auto"/>
                      <w:sz w:val="22"/>
                    </w:rPr>
                    <w:t>A                                le</w:t>
                  </w:r>
                  <w:proofErr w:type="gramEnd"/>
                </w:p>
                <w:p w:rsidR="009031F2" w:rsidRDefault="009031F2" w:rsidP="009031F2">
                  <w:pPr>
                    <w:pStyle w:val="Default"/>
                    <w:jc w:val="both"/>
                    <w:rPr>
                      <w:rFonts w:ascii="Calibri" w:hAnsi="Calibri" w:cs="Times New Roman"/>
                      <w:i/>
                      <w:color w:val="auto"/>
                      <w:sz w:val="22"/>
                    </w:rPr>
                  </w:pPr>
                  <w:r w:rsidRPr="00DB3D76">
                    <w:rPr>
                      <w:rFonts w:ascii="Calibri" w:hAnsi="Calibri" w:cs="Times New Roman"/>
                      <w:i/>
                      <w:color w:val="auto"/>
                      <w:sz w:val="22"/>
                    </w:rPr>
                    <w:t>Signature du candidat</w:t>
                  </w:r>
                </w:p>
                <w:p w:rsidR="009031F2" w:rsidRDefault="009031F2" w:rsidP="009031F2">
                  <w:pPr>
                    <w:pStyle w:val="Default"/>
                    <w:jc w:val="both"/>
                    <w:rPr>
                      <w:rFonts w:ascii="Calibri" w:hAnsi="Calibri" w:cs="Times New Roman"/>
                      <w:i/>
                      <w:color w:val="auto"/>
                      <w:sz w:val="22"/>
                    </w:rPr>
                  </w:pPr>
                </w:p>
                <w:p w:rsidR="009031F2" w:rsidRDefault="009031F2" w:rsidP="009031F2">
                  <w:pPr>
                    <w:pStyle w:val="Default"/>
                    <w:jc w:val="both"/>
                    <w:rPr>
                      <w:rFonts w:ascii="Calibri" w:hAnsi="Calibri" w:cs="Times New Roman"/>
                      <w:i/>
                      <w:color w:val="auto"/>
                      <w:sz w:val="22"/>
                    </w:rPr>
                  </w:pPr>
                </w:p>
                <w:p w:rsidR="009031F2" w:rsidRDefault="009031F2" w:rsidP="009031F2">
                  <w:pPr>
                    <w:pStyle w:val="Default"/>
                    <w:jc w:val="both"/>
                    <w:rPr>
                      <w:rFonts w:ascii="Calibri" w:hAnsi="Calibri" w:cs="Times New Roman"/>
                      <w:i/>
                      <w:color w:val="auto"/>
                      <w:sz w:val="22"/>
                    </w:rPr>
                  </w:pPr>
                </w:p>
                <w:p w:rsidR="009031F2" w:rsidRDefault="009031F2" w:rsidP="009031F2">
                  <w:pPr>
                    <w:pStyle w:val="Default"/>
                    <w:jc w:val="both"/>
                    <w:rPr>
                      <w:rFonts w:ascii="Calibri" w:hAnsi="Calibri" w:cs="Times New Roman"/>
                      <w:i/>
                      <w:color w:val="auto"/>
                      <w:sz w:val="22"/>
                    </w:rPr>
                  </w:pPr>
                </w:p>
                <w:p w:rsidR="009031F2" w:rsidRDefault="009031F2" w:rsidP="009031F2">
                  <w:pPr>
                    <w:pStyle w:val="Default"/>
                    <w:jc w:val="both"/>
                    <w:rPr>
                      <w:rFonts w:ascii="Calibri" w:hAnsi="Calibri" w:cs="Times New Roman"/>
                      <w:i/>
                      <w:color w:val="auto"/>
                      <w:sz w:val="22"/>
                    </w:rPr>
                  </w:pPr>
                </w:p>
                <w:p w:rsidR="009031F2" w:rsidRDefault="009031F2" w:rsidP="009031F2">
                  <w:pPr>
                    <w:pStyle w:val="Default"/>
                    <w:jc w:val="both"/>
                    <w:rPr>
                      <w:rFonts w:ascii="Calibri" w:hAnsi="Calibri" w:cs="Times New Roman"/>
                      <w:i/>
                      <w:color w:val="auto"/>
                      <w:sz w:val="22"/>
                    </w:rPr>
                  </w:pPr>
                </w:p>
                <w:p w:rsidR="009031F2" w:rsidRDefault="009031F2" w:rsidP="009031F2">
                  <w:pPr>
                    <w:pStyle w:val="Default"/>
                    <w:jc w:val="both"/>
                    <w:rPr>
                      <w:rFonts w:ascii="Calibri" w:hAnsi="Calibri" w:cs="Times New Roman"/>
                      <w:i/>
                      <w:color w:val="auto"/>
                      <w:sz w:val="22"/>
                    </w:rPr>
                  </w:pPr>
                </w:p>
                <w:p w:rsidR="009031F2" w:rsidRDefault="009031F2" w:rsidP="009031F2">
                  <w:pPr>
                    <w:pStyle w:val="Default"/>
                    <w:jc w:val="both"/>
                    <w:rPr>
                      <w:rFonts w:ascii="Calibri" w:hAnsi="Calibri" w:cs="Times New Roman"/>
                      <w:i/>
                      <w:color w:val="auto"/>
                      <w:sz w:val="22"/>
                    </w:rPr>
                  </w:pPr>
                </w:p>
                <w:p w:rsidR="009031F2" w:rsidRDefault="009031F2" w:rsidP="009031F2">
                  <w:pPr>
                    <w:pStyle w:val="Default"/>
                    <w:jc w:val="both"/>
                    <w:rPr>
                      <w:rFonts w:ascii="Calibri" w:hAnsi="Calibri" w:cs="Times New Roman"/>
                      <w:i/>
                      <w:color w:val="auto"/>
                      <w:sz w:val="22"/>
                    </w:rPr>
                  </w:pPr>
                </w:p>
                <w:p w:rsidR="009031F2" w:rsidRPr="00930A63" w:rsidRDefault="009031F2" w:rsidP="009031F2">
                  <w:pPr>
                    <w:pStyle w:val="Default"/>
                    <w:jc w:val="both"/>
                    <w:rPr>
                      <w:rFonts w:ascii="Calibri" w:hAnsi="Calibri" w:cs="Times New Roman"/>
                      <w:i/>
                      <w:color w:val="auto"/>
                    </w:rPr>
                  </w:pPr>
                </w:p>
              </w:tc>
              <w:tc>
                <w:tcPr>
                  <w:tcW w:w="4773" w:type="dxa"/>
                </w:tcPr>
                <w:p w:rsidR="009031F2" w:rsidRPr="00D24C6F" w:rsidRDefault="009031F2" w:rsidP="009031F2">
                  <w:pPr>
                    <w:pStyle w:val="Default"/>
                    <w:jc w:val="both"/>
                    <w:rPr>
                      <w:rFonts w:ascii="Calibri" w:hAnsi="Calibri" w:cs="Times New Roman"/>
                      <w:b/>
                      <w:color w:val="auto"/>
                      <w:sz w:val="22"/>
                    </w:rPr>
                  </w:pPr>
                  <w:r w:rsidRPr="00D24C6F">
                    <w:rPr>
                      <w:rFonts w:ascii="Calibri" w:hAnsi="Calibri" w:cs="Times New Roman"/>
                      <w:b/>
                      <w:color w:val="auto"/>
                      <w:sz w:val="22"/>
                    </w:rPr>
                    <w:t>Acceptation du pouvoir Adjudicateur</w:t>
                  </w:r>
                </w:p>
                <w:p w:rsidR="009031F2" w:rsidRPr="00DB3D76" w:rsidRDefault="009031F2" w:rsidP="009031F2">
                  <w:pPr>
                    <w:pStyle w:val="Default"/>
                    <w:jc w:val="both"/>
                    <w:rPr>
                      <w:rFonts w:ascii="Calibri" w:hAnsi="Calibri" w:cs="Times New Roman"/>
                      <w:color w:val="auto"/>
                      <w:sz w:val="22"/>
                    </w:rPr>
                  </w:pPr>
                </w:p>
                <w:p w:rsidR="009031F2" w:rsidRDefault="009031F2" w:rsidP="009031F2">
                  <w:pPr>
                    <w:pStyle w:val="Default"/>
                    <w:jc w:val="both"/>
                    <w:rPr>
                      <w:rFonts w:ascii="Calibri" w:hAnsi="Calibri" w:cs="Times New Roman"/>
                      <w:color w:val="auto"/>
                    </w:rPr>
                  </w:pPr>
                  <w:r w:rsidRPr="00DB3D76">
                    <w:rPr>
                      <w:rFonts w:ascii="Calibri" w:hAnsi="Calibri" w:cs="Times New Roman"/>
                      <w:color w:val="auto"/>
                      <w:sz w:val="22"/>
                    </w:rPr>
                    <w:t xml:space="preserve">A </w:t>
                  </w:r>
                  <w:proofErr w:type="spellStart"/>
                  <w:r>
                    <w:rPr>
                      <w:rFonts w:ascii="Calibri" w:hAnsi="Calibri" w:cs="Times New Roman"/>
                      <w:color w:val="auto"/>
                      <w:sz w:val="22"/>
                    </w:rPr>
                    <w:t>Gouesnou</w:t>
                  </w:r>
                  <w:proofErr w:type="spellEnd"/>
                  <w:r w:rsidRPr="00DB3D76">
                    <w:rPr>
                      <w:rFonts w:ascii="Calibri" w:hAnsi="Calibri" w:cs="Times New Roman"/>
                      <w:color w:val="auto"/>
                      <w:sz w:val="22"/>
                    </w:rPr>
                    <w:t>, le</w:t>
                  </w:r>
                </w:p>
              </w:tc>
            </w:tr>
          </w:tbl>
          <w:p w:rsidR="00726A20" w:rsidRPr="00930A63" w:rsidRDefault="00726A20" w:rsidP="00726A20">
            <w:pPr>
              <w:pStyle w:val="Default"/>
              <w:jc w:val="both"/>
              <w:rPr>
                <w:rFonts w:ascii="Calibri" w:hAnsi="Calibri"/>
                <w:sz w:val="22"/>
              </w:rPr>
            </w:pPr>
          </w:p>
        </w:tc>
      </w:tr>
    </w:tbl>
    <w:p w:rsidR="005B007D" w:rsidRDefault="005B007D" w:rsidP="00726A20">
      <w:pPr>
        <w:pStyle w:val="Default"/>
        <w:jc w:val="both"/>
        <w:rPr>
          <w:rFonts w:ascii="Calibri" w:hAnsi="Calibri"/>
          <w:b/>
          <w:bCs/>
          <w:szCs w:val="28"/>
        </w:rPr>
      </w:pPr>
    </w:p>
    <w:sdt>
      <w:sdtPr>
        <w:rPr>
          <w:rFonts w:ascii="Calibri" w:eastAsia="Times New Roman" w:hAnsi="Calibri" w:cs="Times New Roman"/>
          <w:b w:val="0"/>
          <w:bCs w:val="0"/>
          <w:color w:val="auto"/>
          <w:sz w:val="20"/>
          <w:szCs w:val="22"/>
          <w:lang w:eastAsia="fr-FR"/>
        </w:rPr>
        <w:id w:val="1821653579"/>
        <w:docPartObj>
          <w:docPartGallery w:val="Table of Contents"/>
          <w:docPartUnique/>
        </w:docPartObj>
      </w:sdtPr>
      <w:sdtEndPr>
        <w:rPr>
          <w:sz w:val="22"/>
        </w:rPr>
      </w:sdtEndPr>
      <w:sdtContent>
        <w:p w:rsidR="005B007D" w:rsidRPr="001D20A6" w:rsidRDefault="005B007D" w:rsidP="00912589">
          <w:pPr>
            <w:pStyle w:val="En-ttedetabledesmatires"/>
            <w:rPr>
              <w:sz w:val="20"/>
            </w:rPr>
          </w:pPr>
          <w:r w:rsidRPr="00912589">
            <w:t>Sommaire</w:t>
          </w:r>
        </w:p>
        <w:p w:rsidR="00C3653F" w:rsidRDefault="004730A8">
          <w:pPr>
            <w:pStyle w:val="TM1"/>
            <w:tabs>
              <w:tab w:val="right" w:leader="dot" w:pos="9913"/>
            </w:tabs>
            <w:rPr>
              <w:rFonts w:asciiTheme="minorHAnsi" w:eastAsiaTheme="minorEastAsia" w:hAnsiTheme="minorHAnsi" w:cstheme="minorBidi"/>
              <w:noProof/>
            </w:rPr>
          </w:pPr>
          <w:r w:rsidRPr="001D20A6">
            <w:rPr>
              <w:sz w:val="20"/>
            </w:rPr>
            <w:fldChar w:fldCharType="begin"/>
          </w:r>
          <w:r w:rsidR="005B007D" w:rsidRPr="001D20A6">
            <w:rPr>
              <w:sz w:val="20"/>
            </w:rPr>
            <w:instrText xml:space="preserve"> TOC \o "1-3" \h \z \u </w:instrText>
          </w:r>
          <w:r w:rsidRPr="001D20A6">
            <w:rPr>
              <w:sz w:val="20"/>
            </w:rPr>
            <w:fldChar w:fldCharType="separate"/>
          </w:r>
          <w:hyperlink w:anchor="_Toc434359233" w:history="1">
            <w:r w:rsidR="00C3653F" w:rsidRPr="00783D0A">
              <w:rPr>
                <w:rStyle w:val="Lienhypertexte"/>
                <w:rFonts w:eastAsiaTheme="majorEastAsia"/>
                <w:noProof/>
              </w:rPr>
              <w:t>ARTICLE 1 : LE POUVOIR ADJUDICATEUR</w:t>
            </w:r>
            <w:r w:rsidR="00C3653F">
              <w:rPr>
                <w:noProof/>
                <w:webHidden/>
              </w:rPr>
              <w:tab/>
            </w:r>
            <w:r w:rsidR="00C3653F">
              <w:rPr>
                <w:noProof/>
                <w:webHidden/>
              </w:rPr>
              <w:fldChar w:fldCharType="begin"/>
            </w:r>
            <w:r w:rsidR="00C3653F">
              <w:rPr>
                <w:noProof/>
                <w:webHidden/>
              </w:rPr>
              <w:instrText xml:space="preserve"> PAGEREF _Toc434359233 \h </w:instrText>
            </w:r>
            <w:r w:rsidR="00C3653F">
              <w:rPr>
                <w:noProof/>
                <w:webHidden/>
              </w:rPr>
            </w:r>
            <w:r w:rsidR="00C3653F">
              <w:rPr>
                <w:noProof/>
                <w:webHidden/>
              </w:rPr>
              <w:fldChar w:fldCharType="separate"/>
            </w:r>
            <w:r w:rsidR="002F280F">
              <w:rPr>
                <w:noProof/>
                <w:webHidden/>
              </w:rPr>
              <w:t>4</w:t>
            </w:r>
            <w:r w:rsidR="00C3653F">
              <w:rPr>
                <w:noProof/>
                <w:webHidden/>
              </w:rPr>
              <w:fldChar w:fldCharType="end"/>
            </w:r>
          </w:hyperlink>
        </w:p>
        <w:p w:rsidR="00C3653F" w:rsidRDefault="00AB4095">
          <w:pPr>
            <w:pStyle w:val="TM1"/>
            <w:tabs>
              <w:tab w:val="right" w:leader="dot" w:pos="9913"/>
            </w:tabs>
            <w:rPr>
              <w:rFonts w:asciiTheme="minorHAnsi" w:eastAsiaTheme="minorEastAsia" w:hAnsiTheme="minorHAnsi" w:cstheme="minorBidi"/>
              <w:noProof/>
            </w:rPr>
          </w:pPr>
          <w:hyperlink w:anchor="_Toc434359234" w:history="1">
            <w:r w:rsidR="00C3653F" w:rsidRPr="00783D0A">
              <w:rPr>
                <w:rStyle w:val="Lienhypertexte"/>
                <w:rFonts w:eastAsiaTheme="majorEastAsia"/>
                <w:noProof/>
              </w:rPr>
              <w:t>ARTICLE 2 : OBJET ET ETENDUE DE LA CONSULTATION</w:t>
            </w:r>
            <w:r w:rsidR="00C3653F">
              <w:rPr>
                <w:noProof/>
                <w:webHidden/>
              </w:rPr>
              <w:tab/>
            </w:r>
            <w:r w:rsidR="00C3653F">
              <w:rPr>
                <w:noProof/>
                <w:webHidden/>
              </w:rPr>
              <w:fldChar w:fldCharType="begin"/>
            </w:r>
            <w:r w:rsidR="00C3653F">
              <w:rPr>
                <w:noProof/>
                <w:webHidden/>
              </w:rPr>
              <w:instrText xml:space="preserve"> PAGEREF _Toc434359234 \h </w:instrText>
            </w:r>
            <w:r w:rsidR="00C3653F">
              <w:rPr>
                <w:noProof/>
                <w:webHidden/>
              </w:rPr>
            </w:r>
            <w:r w:rsidR="00C3653F">
              <w:rPr>
                <w:noProof/>
                <w:webHidden/>
              </w:rPr>
              <w:fldChar w:fldCharType="separate"/>
            </w:r>
            <w:r w:rsidR="002F280F">
              <w:rPr>
                <w:noProof/>
                <w:webHidden/>
              </w:rPr>
              <w:t>4</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35" w:history="1">
            <w:r w:rsidR="00C3653F" w:rsidRPr="00783D0A">
              <w:rPr>
                <w:rStyle w:val="Lienhypertexte"/>
                <w:rFonts w:eastAsiaTheme="majorEastAsia"/>
                <w:noProof/>
              </w:rPr>
              <w:t>2.1. Objet de la consultation</w:t>
            </w:r>
            <w:r w:rsidR="00C3653F">
              <w:rPr>
                <w:noProof/>
                <w:webHidden/>
              </w:rPr>
              <w:tab/>
            </w:r>
            <w:r w:rsidR="00C3653F">
              <w:rPr>
                <w:noProof/>
                <w:webHidden/>
              </w:rPr>
              <w:fldChar w:fldCharType="begin"/>
            </w:r>
            <w:r w:rsidR="00C3653F">
              <w:rPr>
                <w:noProof/>
                <w:webHidden/>
              </w:rPr>
              <w:instrText xml:space="preserve"> PAGEREF _Toc434359235 \h </w:instrText>
            </w:r>
            <w:r w:rsidR="00C3653F">
              <w:rPr>
                <w:noProof/>
                <w:webHidden/>
              </w:rPr>
            </w:r>
            <w:r w:rsidR="00C3653F">
              <w:rPr>
                <w:noProof/>
                <w:webHidden/>
              </w:rPr>
              <w:fldChar w:fldCharType="separate"/>
            </w:r>
            <w:r w:rsidR="002F280F">
              <w:rPr>
                <w:noProof/>
                <w:webHidden/>
              </w:rPr>
              <w:t>4</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36" w:history="1">
            <w:r w:rsidR="00C3653F" w:rsidRPr="00783D0A">
              <w:rPr>
                <w:rStyle w:val="Lienhypertexte"/>
                <w:rFonts w:eastAsiaTheme="majorEastAsia"/>
                <w:noProof/>
              </w:rPr>
              <w:t>2.2. Classification CPV</w:t>
            </w:r>
            <w:r w:rsidR="00C3653F">
              <w:rPr>
                <w:noProof/>
                <w:webHidden/>
              </w:rPr>
              <w:tab/>
            </w:r>
            <w:r w:rsidR="00C3653F">
              <w:rPr>
                <w:noProof/>
                <w:webHidden/>
              </w:rPr>
              <w:fldChar w:fldCharType="begin"/>
            </w:r>
            <w:r w:rsidR="00C3653F">
              <w:rPr>
                <w:noProof/>
                <w:webHidden/>
              </w:rPr>
              <w:instrText xml:space="preserve"> PAGEREF _Toc434359236 \h </w:instrText>
            </w:r>
            <w:r w:rsidR="00C3653F">
              <w:rPr>
                <w:noProof/>
                <w:webHidden/>
              </w:rPr>
            </w:r>
            <w:r w:rsidR="00C3653F">
              <w:rPr>
                <w:noProof/>
                <w:webHidden/>
              </w:rPr>
              <w:fldChar w:fldCharType="separate"/>
            </w:r>
            <w:r w:rsidR="002F280F">
              <w:rPr>
                <w:noProof/>
                <w:webHidden/>
              </w:rPr>
              <w:t>4</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37" w:history="1">
            <w:r w:rsidR="00C3653F" w:rsidRPr="00783D0A">
              <w:rPr>
                <w:rStyle w:val="Lienhypertexte"/>
                <w:rFonts w:eastAsiaTheme="majorEastAsia"/>
                <w:noProof/>
              </w:rPr>
              <w:t>2.3. Lieu d’exécution des prestations</w:t>
            </w:r>
            <w:r w:rsidR="00C3653F">
              <w:rPr>
                <w:noProof/>
                <w:webHidden/>
              </w:rPr>
              <w:tab/>
            </w:r>
            <w:r w:rsidR="00C3653F">
              <w:rPr>
                <w:noProof/>
                <w:webHidden/>
              </w:rPr>
              <w:fldChar w:fldCharType="begin"/>
            </w:r>
            <w:r w:rsidR="00C3653F">
              <w:rPr>
                <w:noProof/>
                <w:webHidden/>
              </w:rPr>
              <w:instrText xml:space="preserve"> PAGEREF _Toc434359237 \h </w:instrText>
            </w:r>
            <w:r w:rsidR="00C3653F">
              <w:rPr>
                <w:noProof/>
                <w:webHidden/>
              </w:rPr>
            </w:r>
            <w:r w:rsidR="00C3653F">
              <w:rPr>
                <w:noProof/>
                <w:webHidden/>
              </w:rPr>
              <w:fldChar w:fldCharType="separate"/>
            </w:r>
            <w:r w:rsidR="002F280F">
              <w:rPr>
                <w:noProof/>
                <w:webHidden/>
              </w:rPr>
              <w:t>4</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38" w:history="1">
            <w:r w:rsidR="00C3653F" w:rsidRPr="00783D0A">
              <w:rPr>
                <w:rStyle w:val="Lienhypertexte"/>
                <w:rFonts w:eastAsiaTheme="majorEastAsia"/>
                <w:noProof/>
              </w:rPr>
              <w:t>2.4. Décomposition en lots</w:t>
            </w:r>
            <w:r w:rsidR="00C3653F">
              <w:rPr>
                <w:noProof/>
                <w:webHidden/>
              </w:rPr>
              <w:tab/>
            </w:r>
            <w:r w:rsidR="00C3653F">
              <w:rPr>
                <w:noProof/>
                <w:webHidden/>
              </w:rPr>
              <w:fldChar w:fldCharType="begin"/>
            </w:r>
            <w:r w:rsidR="00C3653F">
              <w:rPr>
                <w:noProof/>
                <w:webHidden/>
              </w:rPr>
              <w:instrText xml:space="preserve"> PAGEREF _Toc434359238 \h </w:instrText>
            </w:r>
            <w:r w:rsidR="00C3653F">
              <w:rPr>
                <w:noProof/>
                <w:webHidden/>
              </w:rPr>
            </w:r>
            <w:r w:rsidR="00C3653F">
              <w:rPr>
                <w:noProof/>
                <w:webHidden/>
              </w:rPr>
              <w:fldChar w:fldCharType="separate"/>
            </w:r>
            <w:r w:rsidR="002F280F">
              <w:rPr>
                <w:noProof/>
                <w:webHidden/>
              </w:rPr>
              <w:t>4</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39" w:history="1">
            <w:r w:rsidR="00C3653F" w:rsidRPr="00783D0A">
              <w:rPr>
                <w:rStyle w:val="Lienhypertexte"/>
                <w:rFonts w:eastAsiaTheme="majorEastAsia"/>
                <w:noProof/>
              </w:rPr>
              <w:t>2.5. Décomposition en tranches</w:t>
            </w:r>
            <w:r w:rsidR="00C3653F">
              <w:rPr>
                <w:noProof/>
                <w:webHidden/>
              </w:rPr>
              <w:tab/>
            </w:r>
            <w:r w:rsidR="00C3653F">
              <w:rPr>
                <w:noProof/>
                <w:webHidden/>
              </w:rPr>
              <w:fldChar w:fldCharType="begin"/>
            </w:r>
            <w:r w:rsidR="00C3653F">
              <w:rPr>
                <w:noProof/>
                <w:webHidden/>
              </w:rPr>
              <w:instrText xml:space="preserve"> PAGEREF _Toc434359239 \h </w:instrText>
            </w:r>
            <w:r w:rsidR="00C3653F">
              <w:rPr>
                <w:noProof/>
                <w:webHidden/>
              </w:rPr>
            </w:r>
            <w:r w:rsidR="00C3653F">
              <w:rPr>
                <w:noProof/>
                <w:webHidden/>
              </w:rPr>
              <w:fldChar w:fldCharType="separate"/>
            </w:r>
            <w:r w:rsidR="002F280F">
              <w:rPr>
                <w:noProof/>
                <w:webHidden/>
              </w:rPr>
              <w:t>4</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40" w:history="1">
            <w:r w:rsidR="00C3653F" w:rsidRPr="00783D0A">
              <w:rPr>
                <w:rStyle w:val="Lienhypertexte"/>
                <w:rFonts w:eastAsiaTheme="majorEastAsia"/>
                <w:noProof/>
              </w:rPr>
              <w:t>2.6. Forme et durée du marché</w:t>
            </w:r>
            <w:r w:rsidR="00C3653F">
              <w:rPr>
                <w:noProof/>
                <w:webHidden/>
              </w:rPr>
              <w:tab/>
            </w:r>
            <w:r w:rsidR="00C3653F">
              <w:rPr>
                <w:noProof/>
                <w:webHidden/>
              </w:rPr>
              <w:fldChar w:fldCharType="begin"/>
            </w:r>
            <w:r w:rsidR="00C3653F">
              <w:rPr>
                <w:noProof/>
                <w:webHidden/>
              </w:rPr>
              <w:instrText xml:space="preserve"> PAGEREF _Toc434359240 \h </w:instrText>
            </w:r>
            <w:r w:rsidR="00C3653F">
              <w:rPr>
                <w:noProof/>
                <w:webHidden/>
              </w:rPr>
            </w:r>
            <w:r w:rsidR="00C3653F">
              <w:rPr>
                <w:noProof/>
                <w:webHidden/>
              </w:rPr>
              <w:fldChar w:fldCharType="separate"/>
            </w:r>
            <w:r w:rsidR="002F280F">
              <w:rPr>
                <w:noProof/>
                <w:webHidden/>
              </w:rPr>
              <w:t>5</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41" w:history="1">
            <w:r w:rsidR="00C3653F" w:rsidRPr="00783D0A">
              <w:rPr>
                <w:rStyle w:val="Lienhypertexte"/>
                <w:rFonts w:eastAsiaTheme="majorEastAsia"/>
                <w:noProof/>
              </w:rPr>
              <w:t>2.7. Etendue de la consultation</w:t>
            </w:r>
            <w:r w:rsidR="00C3653F">
              <w:rPr>
                <w:noProof/>
                <w:webHidden/>
              </w:rPr>
              <w:tab/>
            </w:r>
            <w:r w:rsidR="00C3653F">
              <w:rPr>
                <w:noProof/>
                <w:webHidden/>
              </w:rPr>
              <w:fldChar w:fldCharType="begin"/>
            </w:r>
            <w:r w:rsidR="00C3653F">
              <w:rPr>
                <w:noProof/>
                <w:webHidden/>
              </w:rPr>
              <w:instrText xml:space="preserve"> PAGEREF _Toc434359241 \h </w:instrText>
            </w:r>
            <w:r w:rsidR="00C3653F">
              <w:rPr>
                <w:noProof/>
                <w:webHidden/>
              </w:rPr>
            </w:r>
            <w:r w:rsidR="00C3653F">
              <w:rPr>
                <w:noProof/>
                <w:webHidden/>
              </w:rPr>
              <w:fldChar w:fldCharType="separate"/>
            </w:r>
            <w:r w:rsidR="002F280F">
              <w:rPr>
                <w:noProof/>
                <w:webHidden/>
              </w:rPr>
              <w:t>5</w:t>
            </w:r>
            <w:r w:rsidR="00C3653F">
              <w:rPr>
                <w:noProof/>
                <w:webHidden/>
              </w:rPr>
              <w:fldChar w:fldCharType="end"/>
            </w:r>
          </w:hyperlink>
        </w:p>
        <w:p w:rsidR="00C3653F" w:rsidRDefault="00AB4095">
          <w:pPr>
            <w:pStyle w:val="TM1"/>
            <w:tabs>
              <w:tab w:val="right" w:leader="dot" w:pos="9913"/>
            </w:tabs>
            <w:rPr>
              <w:rFonts w:asciiTheme="minorHAnsi" w:eastAsiaTheme="minorEastAsia" w:hAnsiTheme="minorHAnsi" w:cstheme="minorBidi"/>
              <w:noProof/>
            </w:rPr>
          </w:pPr>
          <w:hyperlink w:anchor="_Toc434359242" w:history="1">
            <w:r w:rsidR="00C3653F" w:rsidRPr="00783D0A">
              <w:rPr>
                <w:rStyle w:val="Lienhypertexte"/>
                <w:rFonts w:eastAsiaTheme="majorEastAsia"/>
                <w:noProof/>
              </w:rPr>
              <w:t>ARTICLE 3 : CONDITIONS DE LA CONSULTATION</w:t>
            </w:r>
            <w:r w:rsidR="00C3653F">
              <w:rPr>
                <w:noProof/>
                <w:webHidden/>
              </w:rPr>
              <w:tab/>
            </w:r>
            <w:r w:rsidR="00C3653F">
              <w:rPr>
                <w:noProof/>
                <w:webHidden/>
              </w:rPr>
              <w:fldChar w:fldCharType="begin"/>
            </w:r>
            <w:r w:rsidR="00C3653F">
              <w:rPr>
                <w:noProof/>
                <w:webHidden/>
              </w:rPr>
              <w:instrText xml:space="preserve"> PAGEREF _Toc434359242 \h </w:instrText>
            </w:r>
            <w:r w:rsidR="00C3653F">
              <w:rPr>
                <w:noProof/>
                <w:webHidden/>
              </w:rPr>
            </w:r>
            <w:r w:rsidR="00C3653F">
              <w:rPr>
                <w:noProof/>
                <w:webHidden/>
              </w:rPr>
              <w:fldChar w:fldCharType="separate"/>
            </w:r>
            <w:r w:rsidR="002F280F">
              <w:rPr>
                <w:noProof/>
                <w:webHidden/>
              </w:rPr>
              <w:t>5</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43" w:history="1">
            <w:r w:rsidR="00C3653F" w:rsidRPr="00783D0A">
              <w:rPr>
                <w:rStyle w:val="Lienhypertexte"/>
                <w:rFonts w:eastAsiaTheme="majorEastAsia"/>
                <w:noProof/>
              </w:rPr>
              <w:t>3.1. Variante</w:t>
            </w:r>
            <w:r w:rsidR="00C3653F">
              <w:rPr>
                <w:noProof/>
                <w:webHidden/>
              </w:rPr>
              <w:tab/>
            </w:r>
            <w:r w:rsidR="00C3653F">
              <w:rPr>
                <w:noProof/>
                <w:webHidden/>
              </w:rPr>
              <w:fldChar w:fldCharType="begin"/>
            </w:r>
            <w:r w:rsidR="00C3653F">
              <w:rPr>
                <w:noProof/>
                <w:webHidden/>
              </w:rPr>
              <w:instrText xml:space="preserve"> PAGEREF _Toc434359243 \h </w:instrText>
            </w:r>
            <w:r w:rsidR="00C3653F">
              <w:rPr>
                <w:noProof/>
                <w:webHidden/>
              </w:rPr>
            </w:r>
            <w:r w:rsidR="00C3653F">
              <w:rPr>
                <w:noProof/>
                <w:webHidden/>
              </w:rPr>
              <w:fldChar w:fldCharType="separate"/>
            </w:r>
            <w:r w:rsidR="002F280F">
              <w:rPr>
                <w:noProof/>
                <w:webHidden/>
              </w:rPr>
              <w:t>5</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44" w:history="1">
            <w:r w:rsidR="00C3653F" w:rsidRPr="00783D0A">
              <w:rPr>
                <w:rStyle w:val="Lienhypertexte"/>
                <w:rFonts w:eastAsiaTheme="majorEastAsia"/>
                <w:noProof/>
              </w:rPr>
              <w:t>3.2. Durée de validité des offres</w:t>
            </w:r>
            <w:r w:rsidR="00C3653F">
              <w:rPr>
                <w:noProof/>
                <w:webHidden/>
              </w:rPr>
              <w:tab/>
            </w:r>
            <w:r w:rsidR="00C3653F">
              <w:rPr>
                <w:noProof/>
                <w:webHidden/>
              </w:rPr>
              <w:fldChar w:fldCharType="begin"/>
            </w:r>
            <w:r w:rsidR="00C3653F">
              <w:rPr>
                <w:noProof/>
                <w:webHidden/>
              </w:rPr>
              <w:instrText xml:space="preserve"> PAGEREF _Toc434359244 \h </w:instrText>
            </w:r>
            <w:r w:rsidR="00C3653F">
              <w:rPr>
                <w:noProof/>
                <w:webHidden/>
              </w:rPr>
            </w:r>
            <w:r w:rsidR="00C3653F">
              <w:rPr>
                <w:noProof/>
                <w:webHidden/>
              </w:rPr>
              <w:fldChar w:fldCharType="separate"/>
            </w:r>
            <w:r w:rsidR="002F280F">
              <w:rPr>
                <w:noProof/>
                <w:webHidden/>
              </w:rPr>
              <w:t>5</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45" w:history="1">
            <w:r w:rsidR="00C3653F" w:rsidRPr="00783D0A">
              <w:rPr>
                <w:rStyle w:val="Lienhypertexte"/>
                <w:rFonts w:eastAsiaTheme="majorEastAsia"/>
                <w:noProof/>
              </w:rPr>
              <w:t>3.3. Mode de règlement des marchés et modalités de financement</w:t>
            </w:r>
            <w:r w:rsidR="00C3653F">
              <w:rPr>
                <w:noProof/>
                <w:webHidden/>
              </w:rPr>
              <w:tab/>
            </w:r>
            <w:r w:rsidR="00C3653F">
              <w:rPr>
                <w:noProof/>
                <w:webHidden/>
              </w:rPr>
              <w:fldChar w:fldCharType="begin"/>
            </w:r>
            <w:r w:rsidR="00C3653F">
              <w:rPr>
                <w:noProof/>
                <w:webHidden/>
              </w:rPr>
              <w:instrText xml:space="preserve"> PAGEREF _Toc434359245 \h </w:instrText>
            </w:r>
            <w:r w:rsidR="00C3653F">
              <w:rPr>
                <w:noProof/>
                <w:webHidden/>
              </w:rPr>
            </w:r>
            <w:r w:rsidR="00C3653F">
              <w:rPr>
                <w:noProof/>
                <w:webHidden/>
              </w:rPr>
              <w:fldChar w:fldCharType="separate"/>
            </w:r>
            <w:r w:rsidR="002F280F">
              <w:rPr>
                <w:noProof/>
                <w:webHidden/>
              </w:rPr>
              <w:t>6</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46" w:history="1">
            <w:r w:rsidR="00C3653F" w:rsidRPr="00783D0A">
              <w:rPr>
                <w:rStyle w:val="Lienhypertexte"/>
                <w:rFonts w:eastAsiaTheme="majorEastAsia"/>
                <w:noProof/>
              </w:rPr>
              <w:t>3.4. Conditions particulières</w:t>
            </w:r>
            <w:r w:rsidR="00C3653F">
              <w:rPr>
                <w:noProof/>
                <w:webHidden/>
              </w:rPr>
              <w:tab/>
            </w:r>
            <w:r w:rsidR="00C3653F">
              <w:rPr>
                <w:noProof/>
                <w:webHidden/>
              </w:rPr>
              <w:fldChar w:fldCharType="begin"/>
            </w:r>
            <w:r w:rsidR="00C3653F">
              <w:rPr>
                <w:noProof/>
                <w:webHidden/>
              </w:rPr>
              <w:instrText xml:space="preserve"> PAGEREF _Toc434359246 \h </w:instrText>
            </w:r>
            <w:r w:rsidR="00C3653F">
              <w:rPr>
                <w:noProof/>
                <w:webHidden/>
              </w:rPr>
            </w:r>
            <w:r w:rsidR="00C3653F">
              <w:rPr>
                <w:noProof/>
                <w:webHidden/>
              </w:rPr>
              <w:fldChar w:fldCharType="separate"/>
            </w:r>
            <w:r w:rsidR="002F280F">
              <w:rPr>
                <w:noProof/>
                <w:webHidden/>
              </w:rPr>
              <w:t>6</w:t>
            </w:r>
            <w:r w:rsidR="00C3653F">
              <w:rPr>
                <w:noProof/>
                <w:webHidden/>
              </w:rPr>
              <w:fldChar w:fldCharType="end"/>
            </w:r>
          </w:hyperlink>
        </w:p>
        <w:p w:rsidR="00C3653F" w:rsidRDefault="00AB4095">
          <w:pPr>
            <w:pStyle w:val="TM1"/>
            <w:tabs>
              <w:tab w:val="right" w:leader="dot" w:pos="9913"/>
            </w:tabs>
            <w:rPr>
              <w:rFonts w:asciiTheme="minorHAnsi" w:eastAsiaTheme="minorEastAsia" w:hAnsiTheme="minorHAnsi" w:cstheme="minorBidi"/>
              <w:noProof/>
            </w:rPr>
          </w:pPr>
          <w:hyperlink w:anchor="_Toc434359247" w:history="1">
            <w:r w:rsidR="00C3653F" w:rsidRPr="00783D0A">
              <w:rPr>
                <w:rStyle w:val="Lienhypertexte"/>
                <w:rFonts w:eastAsiaTheme="majorEastAsia"/>
                <w:noProof/>
              </w:rPr>
              <w:t>ARTICLE 4 : DOSSIER ET MODALITES DE LA CONSULTATION</w:t>
            </w:r>
            <w:r w:rsidR="00C3653F">
              <w:rPr>
                <w:noProof/>
                <w:webHidden/>
              </w:rPr>
              <w:tab/>
            </w:r>
            <w:r w:rsidR="00C3653F">
              <w:rPr>
                <w:noProof/>
                <w:webHidden/>
              </w:rPr>
              <w:fldChar w:fldCharType="begin"/>
            </w:r>
            <w:r w:rsidR="00C3653F">
              <w:rPr>
                <w:noProof/>
                <w:webHidden/>
              </w:rPr>
              <w:instrText xml:space="preserve"> PAGEREF _Toc434359247 \h </w:instrText>
            </w:r>
            <w:r w:rsidR="00C3653F">
              <w:rPr>
                <w:noProof/>
                <w:webHidden/>
              </w:rPr>
            </w:r>
            <w:r w:rsidR="00C3653F">
              <w:rPr>
                <w:noProof/>
                <w:webHidden/>
              </w:rPr>
              <w:fldChar w:fldCharType="separate"/>
            </w:r>
            <w:r w:rsidR="002F280F">
              <w:rPr>
                <w:noProof/>
                <w:webHidden/>
              </w:rPr>
              <w:t>6</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48" w:history="1">
            <w:r w:rsidR="00C3653F" w:rsidRPr="00783D0A">
              <w:rPr>
                <w:rStyle w:val="Lienhypertexte"/>
                <w:rFonts w:eastAsiaTheme="majorEastAsia"/>
                <w:noProof/>
              </w:rPr>
              <w:t>4.1. Dossier de consultation</w:t>
            </w:r>
            <w:r w:rsidR="00C3653F">
              <w:rPr>
                <w:noProof/>
                <w:webHidden/>
              </w:rPr>
              <w:tab/>
            </w:r>
            <w:r w:rsidR="00C3653F">
              <w:rPr>
                <w:noProof/>
                <w:webHidden/>
              </w:rPr>
              <w:fldChar w:fldCharType="begin"/>
            </w:r>
            <w:r w:rsidR="00C3653F">
              <w:rPr>
                <w:noProof/>
                <w:webHidden/>
              </w:rPr>
              <w:instrText xml:space="preserve"> PAGEREF _Toc434359248 \h </w:instrText>
            </w:r>
            <w:r w:rsidR="00C3653F">
              <w:rPr>
                <w:noProof/>
                <w:webHidden/>
              </w:rPr>
            </w:r>
            <w:r w:rsidR="00C3653F">
              <w:rPr>
                <w:noProof/>
                <w:webHidden/>
              </w:rPr>
              <w:fldChar w:fldCharType="separate"/>
            </w:r>
            <w:r w:rsidR="002F280F">
              <w:rPr>
                <w:noProof/>
                <w:webHidden/>
              </w:rPr>
              <w:t>6</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49" w:history="1">
            <w:r w:rsidR="00C3653F" w:rsidRPr="00783D0A">
              <w:rPr>
                <w:rStyle w:val="Lienhypertexte"/>
                <w:rFonts w:eastAsiaTheme="majorEastAsia"/>
                <w:noProof/>
              </w:rPr>
              <w:t>4.2. Modalités de la consultation</w:t>
            </w:r>
            <w:r w:rsidR="00C3653F">
              <w:rPr>
                <w:noProof/>
                <w:webHidden/>
              </w:rPr>
              <w:tab/>
            </w:r>
            <w:r w:rsidR="00C3653F">
              <w:rPr>
                <w:noProof/>
                <w:webHidden/>
              </w:rPr>
              <w:fldChar w:fldCharType="begin"/>
            </w:r>
            <w:r w:rsidR="00C3653F">
              <w:rPr>
                <w:noProof/>
                <w:webHidden/>
              </w:rPr>
              <w:instrText xml:space="preserve"> PAGEREF _Toc434359249 \h </w:instrText>
            </w:r>
            <w:r w:rsidR="00C3653F">
              <w:rPr>
                <w:noProof/>
                <w:webHidden/>
              </w:rPr>
            </w:r>
            <w:r w:rsidR="00C3653F">
              <w:rPr>
                <w:noProof/>
                <w:webHidden/>
              </w:rPr>
              <w:fldChar w:fldCharType="separate"/>
            </w:r>
            <w:r w:rsidR="002F280F">
              <w:rPr>
                <w:noProof/>
                <w:webHidden/>
              </w:rPr>
              <w:t>6</w:t>
            </w:r>
            <w:r w:rsidR="00C3653F">
              <w:rPr>
                <w:noProof/>
                <w:webHidden/>
              </w:rPr>
              <w:fldChar w:fldCharType="end"/>
            </w:r>
          </w:hyperlink>
        </w:p>
        <w:p w:rsidR="00C3653F" w:rsidRDefault="00AB4095">
          <w:pPr>
            <w:pStyle w:val="TM1"/>
            <w:tabs>
              <w:tab w:val="right" w:leader="dot" w:pos="9913"/>
            </w:tabs>
            <w:rPr>
              <w:rFonts w:asciiTheme="minorHAnsi" w:eastAsiaTheme="minorEastAsia" w:hAnsiTheme="minorHAnsi" w:cstheme="minorBidi"/>
              <w:noProof/>
            </w:rPr>
          </w:pPr>
          <w:hyperlink w:anchor="_Toc434359250" w:history="1">
            <w:r w:rsidR="00C3653F" w:rsidRPr="00783D0A">
              <w:rPr>
                <w:rStyle w:val="Lienhypertexte"/>
                <w:rFonts w:eastAsiaTheme="majorEastAsia"/>
                <w:noProof/>
              </w:rPr>
              <w:t>ARTICLE 5 : PRESENTATION DES OFFRES</w:t>
            </w:r>
            <w:r w:rsidR="00C3653F">
              <w:rPr>
                <w:noProof/>
                <w:webHidden/>
              </w:rPr>
              <w:tab/>
            </w:r>
            <w:r w:rsidR="00C3653F">
              <w:rPr>
                <w:noProof/>
                <w:webHidden/>
              </w:rPr>
              <w:fldChar w:fldCharType="begin"/>
            </w:r>
            <w:r w:rsidR="00C3653F">
              <w:rPr>
                <w:noProof/>
                <w:webHidden/>
              </w:rPr>
              <w:instrText xml:space="preserve"> PAGEREF _Toc434359250 \h </w:instrText>
            </w:r>
            <w:r w:rsidR="00C3653F">
              <w:rPr>
                <w:noProof/>
                <w:webHidden/>
              </w:rPr>
            </w:r>
            <w:r w:rsidR="00C3653F">
              <w:rPr>
                <w:noProof/>
                <w:webHidden/>
              </w:rPr>
              <w:fldChar w:fldCharType="separate"/>
            </w:r>
            <w:r w:rsidR="002F280F">
              <w:rPr>
                <w:noProof/>
                <w:webHidden/>
              </w:rPr>
              <w:t>7</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51" w:history="1">
            <w:r w:rsidR="00C3653F" w:rsidRPr="00783D0A">
              <w:rPr>
                <w:rStyle w:val="Lienhypertexte"/>
                <w:rFonts w:eastAsiaTheme="majorEastAsia"/>
                <w:noProof/>
              </w:rPr>
              <w:t>5.1. Candidature</w:t>
            </w:r>
            <w:r w:rsidR="00C3653F">
              <w:rPr>
                <w:noProof/>
                <w:webHidden/>
              </w:rPr>
              <w:tab/>
            </w:r>
            <w:r w:rsidR="00C3653F">
              <w:rPr>
                <w:noProof/>
                <w:webHidden/>
              </w:rPr>
              <w:fldChar w:fldCharType="begin"/>
            </w:r>
            <w:r w:rsidR="00C3653F">
              <w:rPr>
                <w:noProof/>
                <w:webHidden/>
              </w:rPr>
              <w:instrText xml:space="preserve"> PAGEREF _Toc434359251 \h </w:instrText>
            </w:r>
            <w:r w:rsidR="00C3653F">
              <w:rPr>
                <w:noProof/>
                <w:webHidden/>
              </w:rPr>
            </w:r>
            <w:r w:rsidR="00C3653F">
              <w:rPr>
                <w:noProof/>
                <w:webHidden/>
              </w:rPr>
              <w:fldChar w:fldCharType="separate"/>
            </w:r>
            <w:r w:rsidR="002F280F">
              <w:rPr>
                <w:noProof/>
                <w:webHidden/>
              </w:rPr>
              <w:t>7</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52" w:history="1">
            <w:r w:rsidR="00C3653F" w:rsidRPr="00783D0A">
              <w:rPr>
                <w:rStyle w:val="Lienhypertexte"/>
                <w:rFonts w:eastAsiaTheme="majorEastAsia"/>
                <w:noProof/>
              </w:rPr>
              <w:t>5.2.  Offre</w:t>
            </w:r>
            <w:r w:rsidR="00C3653F">
              <w:rPr>
                <w:noProof/>
                <w:webHidden/>
              </w:rPr>
              <w:tab/>
            </w:r>
            <w:r w:rsidR="00C3653F">
              <w:rPr>
                <w:noProof/>
                <w:webHidden/>
              </w:rPr>
              <w:fldChar w:fldCharType="begin"/>
            </w:r>
            <w:r w:rsidR="00C3653F">
              <w:rPr>
                <w:noProof/>
                <w:webHidden/>
              </w:rPr>
              <w:instrText xml:space="preserve"> PAGEREF _Toc434359252 \h </w:instrText>
            </w:r>
            <w:r w:rsidR="00C3653F">
              <w:rPr>
                <w:noProof/>
                <w:webHidden/>
              </w:rPr>
            </w:r>
            <w:r w:rsidR="00C3653F">
              <w:rPr>
                <w:noProof/>
                <w:webHidden/>
              </w:rPr>
              <w:fldChar w:fldCharType="separate"/>
            </w:r>
            <w:r w:rsidR="002F280F">
              <w:rPr>
                <w:noProof/>
                <w:webHidden/>
              </w:rPr>
              <w:t>8</w:t>
            </w:r>
            <w:r w:rsidR="00C3653F">
              <w:rPr>
                <w:noProof/>
                <w:webHidden/>
              </w:rPr>
              <w:fldChar w:fldCharType="end"/>
            </w:r>
          </w:hyperlink>
        </w:p>
        <w:p w:rsidR="00C3653F" w:rsidRDefault="00AB4095">
          <w:pPr>
            <w:pStyle w:val="TM1"/>
            <w:tabs>
              <w:tab w:val="right" w:leader="dot" w:pos="9913"/>
            </w:tabs>
            <w:rPr>
              <w:rFonts w:asciiTheme="minorHAnsi" w:eastAsiaTheme="minorEastAsia" w:hAnsiTheme="minorHAnsi" w:cstheme="minorBidi"/>
              <w:noProof/>
            </w:rPr>
          </w:pPr>
          <w:hyperlink w:anchor="_Toc434359253" w:history="1">
            <w:r w:rsidR="00C3653F" w:rsidRPr="00783D0A">
              <w:rPr>
                <w:rStyle w:val="Lienhypertexte"/>
                <w:rFonts w:eastAsiaTheme="majorEastAsia"/>
                <w:noProof/>
              </w:rPr>
              <w:t>ARTICLE 6 : CONDITIONS D’ENVOI  OU REMISE DES OFFRES</w:t>
            </w:r>
            <w:r w:rsidR="00C3653F">
              <w:rPr>
                <w:noProof/>
                <w:webHidden/>
              </w:rPr>
              <w:tab/>
            </w:r>
            <w:r w:rsidR="00C3653F">
              <w:rPr>
                <w:noProof/>
                <w:webHidden/>
              </w:rPr>
              <w:fldChar w:fldCharType="begin"/>
            </w:r>
            <w:r w:rsidR="00C3653F">
              <w:rPr>
                <w:noProof/>
                <w:webHidden/>
              </w:rPr>
              <w:instrText xml:space="preserve"> PAGEREF _Toc434359253 \h </w:instrText>
            </w:r>
            <w:r w:rsidR="00C3653F">
              <w:rPr>
                <w:noProof/>
                <w:webHidden/>
              </w:rPr>
            </w:r>
            <w:r w:rsidR="00C3653F">
              <w:rPr>
                <w:noProof/>
                <w:webHidden/>
              </w:rPr>
              <w:fldChar w:fldCharType="separate"/>
            </w:r>
            <w:r w:rsidR="002F280F">
              <w:rPr>
                <w:noProof/>
                <w:webHidden/>
              </w:rPr>
              <w:t>8</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54" w:history="1">
            <w:r w:rsidR="00C3653F" w:rsidRPr="00783D0A">
              <w:rPr>
                <w:rStyle w:val="Lienhypertexte"/>
                <w:rFonts w:eastAsiaTheme="majorEastAsia"/>
                <w:noProof/>
              </w:rPr>
              <w:t>6.1.  Par voie électronique (annexe téléchargement ci-dessous)</w:t>
            </w:r>
            <w:r w:rsidR="00C3653F">
              <w:rPr>
                <w:noProof/>
                <w:webHidden/>
              </w:rPr>
              <w:tab/>
            </w:r>
            <w:r w:rsidR="00C3653F">
              <w:rPr>
                <w:noProof/>
                <w:webHidden/>
              </w:rPr>
              <w:fldChar w:fldCharType="begin"/>
            </w:r>
            <w:r w:rsidR="00C3653F">
              <w:rPr>
                <w:noProof/>
                <w:webHidden/>
              </w:rPr>
              <w:instrText xml:space="preserve"> PAGEREF _Toc434359254 \h </w:instrText>
            </w:r>
            <w:r w:rsidR="00C3653F">
              <w:rPr>
                <w:noProof/>
                <w:webHidden/>
              </w:rPr>
            </w:r>
            <w:r w:rsidR="00C3653F">
              <w:rPr>
                <w:noProof/>
                <w:webHidden/>
              </w:rPr>
              <w:fldChar w:fldCharType="separate"/>
            </w:r>
            <w:r w:rsidR="002F280F">
              <w:rPr>
                <w:noProof/>
                <w:webHidden/>
              </w:rPr>
              <w:t>8</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55" w:history="1">
            <w:r w:rsidR="00C3653F" w:rsidRPr="00783D0A">
              <w:rPr>
                <w:rStyle w:val="Lienhypertexte"/>
                <w:rFonts w:eastAsiaTheme="majorEastAsia"/>
                <w:noProof/>
              </w:rPr>
              <w:t>6.2.  Signature électronique</w:t>
            </w:r>
            <w:r w:rsidR="00C3653F">
              <w:rPr>
                <w:noProof/>
                <w:webHidden/>
              </w:rPr>
              <w:tab/>
            </w:r>
            <w:r w:rsidR="00C3653F">
              <w:rPr>
                <w:noProof/>
                <w:webHidden/>
              </w:rPr>
              <w:fldChar w:fldCharType="begin"/>
            </w:r>
            <w:r w:rsidR="00C3653F">
              <w:rPr>
                <w:noProof/>
                <w:webHidden/>
              </w:rPr>
              <w:instrText xml:space="preserve"> PAGEREF _Toc434359255 \h </w:instrText>
            </w:r>
            <w:r w:rsidR="00C3653F">
              <w:rPr>
                <w:noProof/>
                <w:webHidden/>
              </w:rPr>
            </w:r>
            <w:r w:rsidR="00C3653F">
              <w:rPr>
                <w:noProof/>
                <w:webHidden/>
              </w:rPr>
              <w:fldChar w:fldCharType="separate"/>
            </w:r>
            <w:r w:rsidR="002F280F">
              <w:rPr>
                <w:noProof/>
                <w:webHidden/>
              </w:rPr>
              <w:t>9</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56" w:history="1">
            <w:r w:rsidR="00C3653F" w:rsidRPr="00783D0A">
              <w:rPr>
                <w:rStyle w:val="Lienhypertexte"/>
                <w:rFonts w:eastAsiaTheme="majorEastAsia"/>
                <w:noProof/>
              </w:rPr>
              <w:t>6.3.  Sur support papier</w:t>
            </w:r>
            <w:r w:rsidR="00C3653F">
              <w:rPr>
                <w:noProof/>
                <w:webHidden/>
              </w:rPr>
              <w:tab/>
            </w:r>
            <w:r w:rsidR="00C3653F">
              <w:rPr>
                <w:noProof/>
                <w:webHidden/>
              </w:rPr>
              <w:fldChar w:fldCharType="begin"/>
            </w:r>
            <w:r w:rsidR="00C3653F">
              <w:rPr>
                <w:noProof/>
                <w:webHidden/>
              </w:rPr>
              <w:instrText xml:space="preserve"> PAGEREF _Toc434359256 \h </w:instrText>
            </w:r>
            <w:r w:rsidR="00C3653F">
              <w:rPr>
                <w:noProof/>
                <w:webHidden/>
              </w:rPr>
            </w:r>
            <w:r w:rsidR="00C3653F">
              <w:rPr>
                <w:noProof/>
                <w:webHidden/>
              </w:rPr>
              <w:fldChar w:fldCharType="separate"/>
            </w:r>
            <w:r w:rsidR="002F280F">
              <w:rPr>
                <w:noProof/>
                <w:webHidden/>
              </w:rPr>
              <w:t>9</w:t>
            </w:r>
            <w:r w:rsidR="00C3653F">
              <w:rPr>
                <w:noProof/>
                <w:webHidden/>
              </w:rPr>
              <w:fldChar w:fldCharType="end"/>
            </w:r>
          </w:hyperlink>
        </w:p>
        <w:p w:rsidR="00C3653F" w:rsidRDefault="00AB4095">
          <w:pPr>
            <w:pStyle w:val="TM1"/>
            <w:tabs>
              <w:tab w:val="right" w:leader="dot" w:pos="9913"/>
            </w:tabs>
            <w:rPr>
              <w:rFonts w:asciiTheme="minorHAnsi" w:eastAsiaTheme="minorEastAsia" w:hAnsiTheme="minorHAnsi" w:cstheme="minorBidi"/>
              <w:noProof/>
            </w:rPr>
          </w:pPr>
          <w:hyperlink w:anchor="_Toc434359257" w:history="1">
            <w:r w:rsidR="00C3653F" w:rsidRPr="00783D0A">
              <w:rPr>
                <w:rStyle w:val="Lienhypertexte"/>
                <w:rFonts w:eastAsiaTheme="majorEastAsia"/>
                <w:noProof/>
              </w:rPr>
              <w:t>ARTICLE 7 : EXAMEN DES CANDIDATURES ET JUGEMENT DES OFFRES</w:t>
            </w:r>
            <w:r w:rsidR="00C3653F">
              <w:rPr>
                <w:noProof/>
                <w:webHidden/>
              </w:rPr>
              <w:tab/>
            </w:r>
            <w:r w:rsidR="00C3653F">
              <w:rPr>
                <w:noProof/>
                <w:webHidden/>
              </w:rPr>
              <w:fldChar w:fldCharType="begin"/>
            </w:r>
            <w:r w:rsidR="00C3653F">
              <w:rPr>
                <w:noProof/>
                <w:webHidden/>
              </w:rPr>
              <w:instrText xml:space="preserve"> PAGEREF _Toc434359257 \h </w:instrText>
            </w:r>
            <w:r w:rsidR="00C3653F">
              <w:rPr>
                <w:noProof/>
                <w:webHidden/>
              </w:rPr>
            </w:r>
            <w:r w:rsidR="00C3653F">
              <w:rPr>
                <w:noProof/>
                <w:webHidden/>
              </w:rPr>
              <w:fldChar w:fldCharType="separate"/>
            </w:r>
            <w:r w:rsidR="002F280F">
              <w:rPr>
                <w:noProof/>
                <w:webHidden/>
              </w:rPr>
              <w:t>10</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58" w:history="1">
            <w:r w:rsidR="00C3653F" w:rsidRPr="00783D0A">
              <w:rPr>
                <w:rStyle w:val="Lienhypertexte"/>
                <w:rFonts w:eastAsiaTheme="majorEastAsia"/>
                <w:noProof/>
              </w:rPr>
              <w:t>7.1. Examen des candidatures</w:t>
            </w:r>
            <w:r w:rsidR="00C3653F">
              <w:rPr>
                <w:noProof/>
                <w:webHidden/>
              </w:rPr>
              <w:tab/>
            </w:r>
            <w:r w:rsidR="00C3653F">
              <w:rPr>
                <w:noProof/>
                <w:webHidden/>
              </w:rPr>
              <w:fldChar w:fldCharType="begin"/>
            </w:r>
            <w:r w:rsidR="00C3653F">
              <w:rPr>
                <w:noProof/>
                <w:webHidden/>
              </w:rPr>
              <w:instrText xml:space="preserve"> PAGEREF _Toc434359258 \h </w:instrText>
            </w:r>
            <w:r w:rsidR="00C3653F">
              <w:rPr>
                <w:noProof/>
                <w:webHidden/>
              </w:rPr>
            </w:r>
            <w:r w:rsidR="00C3653F">
              <w:rPr>
                <w:noProof/>
                <w:webHidden/>
              </w:rPr>
              <w:fldChar w:fldCharType="separate"/>
            </w:r>
            <w:r w:rsidR="002F280F">
              <w:rPr>
                <w:noProof/>
                <w:webHidden/>
              </w:rPr>
              <w:t>10</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59" w:history="1">
            <w:r w:rsidR="00C3653F" w:rsidRPr="00783D0A">
              <w:rPr>
                <w:rStyle w:val="Lienhypertexte"/>
                <w:rFonts w:eastAsiaTheme="majorEastAsia"/>
                <w:noProof/>
              </w:rPr>
              <w:t>7.2. Critères de jugement et de classement des offres</w:t>
            </w:r>
            <w:r w:rsidR="00C3653F">
              <w:rPr>
                <w:noProof/>
                <w:webHidden/>
              </w:rPr>
              <w:tab/>
            </w:r>
            <w:r w:rsidR="00C3653F">
              <w:rPr>
                <w:noProof/>
                <w:webHidden/>
              </w:rPr>
              <w:fldChar w:fldCharType="begin"/>
            </w:r>
            <w:r w:rsidR="00C3653F">
              <w:rPr>
                <w:noProof/>
                <w:webHidden/>
              </w:rPr>
              <w:instrText xml:space="preserve"> PAGEREF _Toc434359259 \h </w:instrText>
            </w:r>
            <w:r w:rsidR="00C3653F">
              <w:rPr>
                <w:noProof/>
                <w:webHidden/>
              </w:rPr>
            </w:r>
            <w:r w:rsidR="00C3653F">
              <w:rPr>
                <w:noProof/>
                <w:webHidden/>
              </w:rPr>
              <w:fldChar w:fldCharType="separate"/>
            </w:r>
            <w:r w:rsidR="002F280F">
              <w:rPr>
                <w:noProof/>
                <w:webHidden/>
              </w:rPr>
              <w:t>10</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60" w:history="1">
            <w:r w:rsidR="00C3653F" w:rsidRPr="00783D0A">
              <w:rPr>
                <w:rStyle w:val="Lienhypertexte"/>
                <w:rFonts w:eastAsiaTheme="majorEastAsia"/>
                <w:noProof/>
              </w:rPr>
              <w:t>7.2.1. Le prix des prestations</w:t>
            </w:r>
            <w:r w:rsidR="00C3653F">
              <w:rPr>
                <w:noProof/>
                <w:webHidden/>
              </w:rPr>
              <w:tab/>
            </w:r>
            <w:r w:rsidR="00C3653F">
              <w:rPr>
                <w:noProof/>
                <w:webHidden/>
              </w:rPr>
              <w:fldChar w:fldCharType="begin"/>
            </w:r>
            <w:r w:rsidR="00C3653F">
              <w:rPr>
                <w:noProof/>
                <w:webHidden/>
              </w:rPr>
              <w:instrText xml:space="preserve"> PAGEREF _Toc434359260 \h </w:instrText>
            </w:r>
            <w:r w:rsidR="00C3653F">
              <w:rPr>
                <w:noProof/>
                <w:webHidden/>
              </w:rPr>
            </w:r>
            <w:r w:rsidR="00C3653F">
              <w:rPr>
                <w:noProof/>
                <w:webHidden/>
              </w:rPr>
              <w:fldChar w:fldCharType="separate"/>
            </w:r>
            <w:r w:rsidR="002F280F">
              <w:rPr>
                <w:noProof/>
                <w:webHidden/>
              </w:rPr>
              <w:t>11</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61" w:history="1">
            <w:r w:rsidR="00C3653F" w:rsidRPr="00783D0A">
              <w:rPr>
                <w:rStyle w:val="Lienhypertexte"/>
                <w:rFonts w:eastAsiaTheme="majorEastAsia"/>
                <w:noProof/>
              </w:rPr>
              <w:t>7.2.2. Valeur Technique</w:t>
            </w:r>
            <w:r w:rsidR="00C3653F">
              <w:rPr>
                <w:noProof/>
                <w:webHidden/>
              </w:rPr>
              <w:tab/>
            </w:r>
            <w:r w:rsidR="00C3653F">
              <w:rPr>
                <w:noProof/>
                <w:webHidden/>
              </w:rPr>
              <w:fldChar w:fldCharType="begin"/>
            </w:r>
            <w:r w:rsidR="00C3653F">
              <w:rPr>
                <w:noProof/>
                <w:webHidden/>
              </w:rPr>
              <w:instrText xml:space="preserve"> PAGEREF _Toc434359261 \h </w:instrText>
            </w:r>
            <w:r w:rsidR="00C3653F">
              <w:rPr>
                <w:noProof/>
                <w:webHidden/>
              </w:rPr>
            </w:r>
            <w:r w:rsidR="00C3653F">
              <w:rPr>
                <w:noProof/>
                <w:webHidden/>
              </w:rPr>
              <w:fldChar w:fldCharType="separate"/>
            </w:r>
            <w:r w:rsidR="002F280F">
              <w:rPr>
                <w:noProof/>
                <w:webHidden/>
              </w:rPr>
              <w:t>11</w:t>
            </w:r>
            <w:r w:rsidR="00C3653F">
              <w:rPr>
                <w:noProof/>
                <w:webHidden/>
              </w:rPr>
              <w:fldChar w:fldCharType="end"/>
            </w:r>
          </w:hyperlink>
        </w:p>
        <w:p w:rsidR="00C3653F" w:rsidRDefault="00AB4095">
          <w:pPr>
            <w:pStyle w:val="TM2"/>
            <w:tabs>
              <w:tab w:val="right" w:leader="dot" w:pos="9913"/>
            </w:tabs>
            <w:rPr>
              <w:rFonts w:asciiTheme="minorHAnsi" w:eastAsiaTheme="minorEastAsia" w:hAnsiTheme="minorHAnsi" w:cstheme="minorBidi"/>
              <w:noProof/>
            </w:rPr>
          </w:pPr>
          <w:hyperlink w:anchor="_Toc434359262" w:history="1">
            <w:r w:rsidR="00C3653F" w:rsidRPr="00783D0A">
              <w:rPr>
                <w:rStyle w:val="Lienhypertexte"/>
                <w:rFonts w:eastAsiaTheme="majorEastAsia"/>
                <w:noProof/>
              </w:rPr>
              <w:t>7.2.3. Egalité</w:t>
            </w:r>
            <w:r w:rsidR="00C3653F">
              <w:rPr>
                <w:noProof/>
                <w:webHidden/>
              </w:rPr>
              <w:tab/>
            </w:r>
            <w:r w:rsidR="00C3653F">
              <w:rPr>
                <w:noProof/>
                <w:webHidden/>
              </w:rPr>
              <w:fldChar w:fldCharType="begin"/>
            </w:r>
            <w:r w:rsidR="00C3653F">
              <w:rPr>
                <w:noProof/>
                <w:webHidden/>
              </w:rPr>
              <w:instrText xml:space="preserve"> PAGEREF _Toc434359262 \h </w:instrText>
            </w:r>
            <w:r w:rsidR="00C3653F">
              <w:rPr>
                <w:noProof/>
                <w:webHidden/>
              </w:rPr>
            </w:r>
            <w:r w:rsidR="00C3653F">
              <w:rPr>
                <w:noProof/>
                <w:webHidden/>
              </w:rPr>
              <w:fldChar w:fldCharType="separate"/>
            </w:r>
            <w:r w:rsidR="002F280F">
              <w:rPr>
                <w:noProof/>
                <w:webHidden/>
              </w:rPr>
              <w:t>12</w:t>
            </w:r>
            <w:r w:rsidR="00C3653F">
              <w:rPr>
                <w:noProof/>
                <w:webHidden/>
              </w:rPr>
              <w:fldChar w:fldCharType="end"/>
            </w:r>
          </w:hyperlink>
        </w:p>
        <w:p w:rsidR="00C3653F" w:rsidRDefault="00AB4095">
          <w:pPr>
            <w:pStyle w:val="TM1"/>
            <w:tabs>
              <w:tab w:val="right" w:leader="dot" w:pos="9913"/>
            </w:tabs>
            <w:rPr>
              <w:rFonts w:asciiTheme="minorHAnsi" w:eastAsiaTheme="minorEastAsia" w:hAnsiTheme="minorHAnsi" w:cstheme="minorBidi"/>
              <w:noProof/>
            </w:rPr>
          </w:pPr>
          <w:hyperlink w:anchor="_Toc434359263" w:history="1">
            <w:r w:rsidR="00C3653F" w:rsidRPr="00783D0A">
              <w:rPr>
                <w:rStyle w:val="Lienhypertexte"/>
                <w:rFonts w:eastAsiaTheme="majorEastAsia"/>
                <w:noProof/>
              </w:rPr>
              <w:t>ARTICLE 8 : RENSEIGNEMENTS COMPLEMENTAIRES</w:t>
            </w:r>
            <w:r w:rsidR="00C3653F">
              <w:rPr>
                <w:noProof/>
                <w:webHidden/>
              </w:rPr>
              <w:tab/>
            </w:r>
            <w:r w:rsidR="00C3653F">
              <w:rPr>
                <w:noProof/>
                <w:webHidden/>
              </w:rPr>
              <w:fldChar w:fldCharType="begin"/>
            </w:r>
            <w:r w:rsidR="00C3653F">
              <w:rPr>
                <w:noProof/>
                <w:webHidden/>
              </w:rPr>
              <w:instrText xml:space="preserve"> PAGEREF _Toc434359263 \h </w:instrText>
            </w:r>
            <w:r w:rsidR="00C3653F">
              <w:rPr>
                <w:noProof/>
                <w:webHidden/>
              </w:rPr>
            </w:r>
            <w:r w:rsidR="00C3653F">
              <w:rPr>
                <w:noProof/>
                <w:webHidden/>
              </w:rPr>
              <w:fldChar w:fldCharType="separate"/>
            </w:r>
            <w:r w:rsidR="002F280F">
              <w:rPr>
                <w:noProof/>
                <w:webHidden/>
              </w:rPr>
              <w:t>12</w:t>
            </w:r>
            <w:r w:rsidR="00C3653F">
              <w:rPr>
                <w:noProof/>
                <w:webHidden/>
              </w:rPr>
              <w:fldChar w:fldCharType="end"/>
            </w:r>
          </w:hyperlink>
        </w:p>
        <w:p w:rsidR="00C3653F" w:rsidRDefault="00AB4095">
          <w:pPr>
            <w:pStyle w:val="TM3"/>
            <w:tabs>
              <w:tab w:val="right" w:leader="dot" w:pos="9913"/>
            </w:tabs>
            <w:rPr>
              <w:rFonts w:asciiTheme="minorHAnsi" w:eastAsiaTheme="minorEastAsia" w:hAnsiTheme="minorHAnsi" w:cstheme="minorBidi"/>
              <w:noProof/>
            </w:rPr>
          </w:pPr>
          <w:hyperlink w:anchor="_Toc434359264" w:history="1">
            <w:r w:rsidR="00C3653F" w:rsidRPr="00783D0A">
              <w:rPr>
                <w:rStyle w:val="Lienhypertexte"/>
                <w:rFonts w:eastAsiaTheme="majorEastAsia"/>
                <w:i/>
                <w:noProof/>
              </w:rPr>
              <w:t>Fin  du RC</w:t>
            </w:r>
            <w:r w:rsidR="00C3653F">
              <w:rPr>
                <w:noProof/>
                <w:webHidden/>
              </w:rPr>
              <w:tab/>
            </w:r>
            <w:r w:rsidR="00C3653F">
              <w:rPr>
                <w:noProof/>
                <w:webHidden/>
              </w:rPr>
              <w:fldChar w:fldCharType="begin"/>
            </w:r>
            <w:r w:rsidR="00C3653F">
              <w:rPr>
                <w:noProof/>
                <w:webHidden/>
              </w:rPr>
              <w:instrText xml:space="preserve"> PAGEREF _Toc434359264 \h </w:instrText>
            </w:r>
            <w:r w:rsidR="00C3653F">
              <w:rPr>
                <w:noProof/>
                <w:webHidden/>
              </w:rPr>
            </w:r>
            <w:r w:rsidR="00C3653F">
              <w:rPr>
                <w:noProof/>
                <w:webHidden/>
              </w:rPr>
              <w:fldChar w:fldCharType="separate"/>
            </w:r>
            <w:r w:rsidR="002F280F">
              <w:rPr>
                <w:noProof/>
                <w:webHidden/>
              </w:rPr>
              <w:t>13</w:t>
            </w:r>
            <w:r w:rsidR="00C3653F">
              <w:rPr>
                <w:noProof/>
                <w:webHidden/>
              </w:rPr>
              <w:fldChar w:fldCharType="end"/>
            </w:r>
          </w:hyperlink>
        </w:p>
        <w:p w:rsidR="005B007D" w:rsidRDefault="004730A8">
          <w:r w:rsidRPr="001D20A6">
            <w:rPr>
              <w:sz w:val="20"/>
            </w:rPr>
            <w:lastRenderedPageBreak/>
            <w:fldChar w:fldCharType="end"/>
          </w:r>
        </w:p>
      </w:sdtContent>
    </w:sdt>
    <w:p w:rsidR="00726A20" w:rsidRPr="005B007D" w:rsidRDefault="00726A20" w:rsidP="005B007D">
      <w:pPr>
        <w:pStyle w:val="Titre1"/>
        <w:rPr>
          <w:color w:val="auto"/>
        </w:rPr>
      </w:pPr>
      <w:bookmarkStart w:id="1" w:name="_Toc434359233"/>
      <w:r w:rsidRPr="005B007D">
        <w:rPr>
          <w:color w:val="auto"/>
        </w:rPr>
        <w:t>A</w:t>
      </w:r>
      <w:r w:rsidR="001C7C9A">
        <w:rPr>
          <w:color w:val="auto"/>
        </w:rPr>
        <w:t>RTICLE 1 :</w:t>
      </w:r>
      <w:r w:rsidR="00F0770F">
        <w:rPr>
          <w:color w:val="auto"/>
        </w:rPr>
        <w:t xml:space="preserve"> </w:t>
      </w:r>
      <w:r w:rsidR="00D8475B" w:rsidRPr="005B007D">
        <w:rPr>
          <w:color w:val="auto"/>
        </w:rPr>
        <w:t>L</w:t>
      </w:r>
      <w:r w:rsidR="001C7C9A">
        <w:rPr>
          <w:color w:val="auto"/>
        </w:rPr>
        <w:t>E POUVOIR ADJUDICATEUR</w:t>
      </w:r>
      <w:bookmarkEnd w:id="1"/>
    </w:p>
    <w:p w:rsidR="00726A20" w:rsidRPr="0053395C" w:rsidRDefault="00726A20" w:rsidP="00726A20">
      <w:pPr>
        <w:pStyle w:val="Default"/>
        <w:jc w:val="both"/>
        <w:rPr>
          <w:rFonts w:ascii="Calibri" w:hAnsi="Calibri"/>
          <w:sz w:val="22"/>
          <w:szCs w:val="22"/>
        </w:rPr>
      </w:pPr>
      <w:r w:rsidRPr="0053395C">
        <w:rPr>
          <w:rFonts w:ascii="Calibri" w:hAnsi="Calibri" w:cs="Times New Roman"/>
          <w:sz w:val="20"/>
          <w:szCs w:val="20"/>
        </w:rPr>
        <w:t xml:space="preserve"> </w:t>
      </w:r>
      <w:r w:rsidRPr="0053395C">
        <w:rPr>
          <w:rFonts w:ascii="Calibri" w:hAnsi="Calibri"/>
          <w:sz w:val="22"/>
          <w:szCs w:val="22"/>
        </w:rPr>
        <w:t xml:space="preserve"> </w:t>
      </w:r>
    </w:p>
    <w:p w:rsidR="00D8475B" w:rsidRDefault="00D8475B" w:rsidP="00726A20">
      <w:pPr>
        <w:pStyle w:val="Default"/>
        <w:jc w:val="both"/>
        <w:rPr>
          <w:rFonts w:ascii="Calibri" w:hAnsi="Calibri"/>
          <w:sz w:val="22"/>
          <w:szCs w:val="22"/>
        </w:rPr>
      </w:pPr>
      <w:r>
        <w:rPr>
          <w:rFonts w:ascii="Calibri" w:hAnsi="Calibri"/>
          <w:sz w:val="22"/>
          <w:szCs w:val="22"/>
        </w:rPr>
        <w:t xml:space="preserve">Le pouvoir adjudicateur est : </w:t>
      </w:r>
    </w:p>
    <w:p w:rsidR="005B007D" w:rsidRDefault="005B007D" w:rsidP="00726A20">
      <w:pPr>
        <w:pStyle w:val="Default"/>
        <w:jc w:val="both"/>
        <w:rPr>
          <w:rFonts w:ascii="Calibri" w:hAnsi="Calibri"/>
          <w:sz w:val="22"/>
          <w:szCs w:val="22"/>
        </w:rPr>
      </w:pPr>
    </w:p>
    <w:p w:rsidR="00D5342C" w:rsidRPr="001D20A6" w:rsidRDefault="00D5342C" w:rsidP="00D5342C">
      <w:pPr>
        <w:pStyle w:val="Default"/>
        <w:jc w:val="both"/>
        <w:rPr>
          <w:rFonts w:ascii="Calibri" w:hAnsi="Calibri" w:cs="Arial"/>
          <w:b/>
          <w:color w:val="auto"/>
          <w:sz w:val="22"/>
          <w:szCs w:val="22"/>
        </w:rPr>
      </w:pPr>
      <w:r w:rsidRPr="001D20A6">
        <w:rPr>
          <w:rFonts w:ascii="Calibri" w:hAnsi="Calibri"/>
          <w:b/>
          <w:color w:val="auto"/>
        </w:rPr>
        <w:t xml:space="preserve">Monsieur le Maire de la commune de </w:t>
      </w:r>
      <w:proofErr w:type="spellStart"/>
      <w:r>
        <w:rPr>
          <w:rFonts w:ascii="Calibri" w:hAnsi="Calibri"/>
          <w:b/>
          <w:color w:val="auto"/>
        </w:rPr>
        <w:t>Gouesnou</w:t>
      </w:r>
      <w:proofErr w:type="spellEnd"/>
      <w:r>
        <w:rPr>
          <w:rFonts w:ascii="Calibri" w:hAnsi="Calibri"/>
          <w:b/>
          <w:color w:val="auto"/>
        </w:rPr>
        <w:t xml:space="preserve"> </w:t>
      </w:r>
      <w:r w:rsidRPr="001D20A6">
        <w:rPr>
          <w:rFonts w:ascii="Calibri" w:hAnsi="Calibri"/>
          <w:b/>
          <w:color w:val="auto"/>
        </w:rPr>
        <w:t>ou son représentant</w:t>
      </w:r>
      <w:r w:rsidRPr="001D20A6">
        <w:rPr>
          <w:rFonts w:ascii="Calibri" w:hAnsi="Calibri" w:cs="Arial"/>
          <w:b/>
          <w:bCs/>
          <w:color w:val="auto"/>
          <w:sz w:val="22"/>
          <w:szCs w:val="22"/>
        </w:rPr>
        <w:t xml:space="preserve"> </w:t>
      </w:r>
    </w:p>
    <w:p w:rsidR="00D5342C" w:rsidRPr="001D20A6" w:rsidRDefault="008C04F6" w:rsidP="00D5342C">
      <w:pPr>
        <w:autoSpaceDE w:val="0"/>
        <w:autoSpaceDN w:val="0"/>
        <w:adjustRightInd w:val="0"/>
        <w:spacing w:after="0" w:line="240" w:lineRule="auto"/>
        <w:rPr>
          <w:rFonts w:cs="Trebuchet MS"/>
          <w:b/>
          <w:sz w:val="24"/>
          <w:szCs w:val="24"/>
        </w:rPr>
      </w:pPr>
      <w:r>
        <w:rPr>
          <w:rFonts w:cs="Trebuchet MS"/>
          <w:b/>
          <w:sz w:val="24"/>
          <w:szCs w:val="24"/>
        </w:rPr>
        <w:t>Mairie</w:t>
      </w:r>
      <w:r w:rsidR="00D5342C" w:rsidRPr="001D20A6">
        <w:rPr>
          <w:rFonts w:cs="Trebuchet MS"/>
          <w:b/>
          <w:sz w:val="24"/>
          <w:szCs w:val="24"/>
        </w:rPr>
        <w:t xml:space="preserve"> </w:t>
      </w:r>
      <w:r w:rsidR="00D5342C">
        <w:rPr>
          <w:rFonts w:cs="Trebuchet MS"/>
          <w:b/>
          <w:sz w:val="24"/>
          <w:szCs w:val="24"/>
        </w:rPr>
        <w:t xml:space="preserve">de </w:t>
      </w:r>
      <w:proofErr w:type="spellStart"/>
      <w:r w:rsidR="00D5342C">
        <w:rPr>
          <w:rFonts w:cs="Trebuchet MS"/>
          <w:b/>
          <w:sz w:val="24"/>
          <w:szCs w:val="24"/>
        </w:rPr>
        <w:t>Gouesnou</w:t>
      </w:r>
      <w:proofErr w:type="spellEnd"/>
    </w:p>
    <w:p w:rsidR="00D5342C" w:rsidRDefault="008C04F6" w:rsidP="00D5342C">
      <w:pPr>
        <w:autoSpaceDE w:val="0"/>
        <w:autoSpaceDN w:val="0"/>
        <w:adjustRightInd w:val="0"/>
        <w:spacing w:after="0" w:line="240" w:lineRule="auto"/>
        <w:rPr>
          <w:rFonts w:cs="Trebuchet MS"/>
          <w:b/>
          <w:sz w:val="24"/>
          <w:szCs w:val="24"/>
        </w:rPr>
      </w:pPr>
      <w:r>
        <w:rPr>
          <w:rFonts w:cs="Trebuchet MS"/>
          <w:b/>
          <w:sz w:val="24"/>
          <w:szCs w:val="24"/>
        </w:rPr>
        <w:t xml:space="preserve">1 </w:t>
      </w:r>
      <w:r w:rsidR="00D5342C">
        <w:rPr>
          <w:rFonts w:cs="Trebuchet MS"/>
          <w:b/>
          <w:sz w:val="24"/>
          <w:szCs w:val="24"/>
        </w:rPr>
        <w:t>Place de Fusillés</w:t>
      </w:r>
    </w:p>
    <w:p w:rsidR="00D5342C" w:rsidRPr="001F1138" w:rsidRDefault="00D5342C" w:rsidP="00D5342C">
      <w:pPr>
        <w:autoSpaceDE w:val="0"/>
        <w:autoSpaceDN w:val="0"/>
        <w:adjustRightInd w:val="0"/>
        <w:spacing w:after="0" w:line="240" w:lineRule="auto"/>
        <w:rPr>
          <w:rFonts w:cs="Trebuchet MS"/>
          <w:b/>
          <w:sz w:val="24"/>
          <w:szCs w:val="24"/>
        </w:rPr>
      </w:pPr>
      <w:r>
        <w:rPr>
          <w:rFonts w:cs="Trebuchet MS"/>
          <w:b/>
          <w:sz w:val="24"/>
          <w:szCs w:val="24"/>
        </w:rPr>
        <w:t>29850</w:t>
      </w:r>
      <w:r w:rsidRPr="00252C36">
        <w:rPr>
          <w:rFonts w:cs="Trebuchet MS"/>
          <w:b/>
          <w:sz w:val="24"/>
          <w:szCs w:val="24"/>
        </w:rPr>
        <w:t xml:space="preserve"> </w:t>
      </w:r>
      <w:r>
        <w:rPr>
          <w:rFonts w:cs="Trebuchet MS"/>
          <w:b/>
          <w:sz w:val="24"/>
          <w:szCs w:val="24"/>
        </w:rPr>
        <w:t>GOUESNOU</w:t>
      </w:r>
    </w:p>
    <w:p w:rsidR="00D5342C" w:rsidRPr="009C4E5A" w:rsidRDefault="00D5342C" w:rsidP="00D5342C">
      <w:pPr>
        <w:autoSpaceDE w:val="0"/>
        <w:autoSpaceDN w:val="0"/>
        <w:adjustRightInd w:val="0"/>
        <w:spacing w:after="0" w:line="240" w:lineRule="auto"/>
        <w:rPr>
          <w:rFonts w:cs="Trebuchet MS"/>
          <w:sz w:val="24"/>
          <w:szCs w:val="24"/>
        </w:rPr>
      </w:pPr>
      <w:r w:rsidRPr="009C4E5A">
        <w:rPr>
          <w:rFonts w:cs="Trebuchet MS"/>
          <w:sz w:val="24"/>
          <w:szCs w:val="24"/>
        </w:rPr>
        <w:t>Tél : </w:t>
      </w:r>
      <w:r w:rsidRPr="009C4E5A">
        <w:rPr>
          <w:rFonts w:ascii="Arial" w:hAnsi="Arial" w:cs="Arial"/>
          <w:color w:val="303030"/>
          <w:sz w:val="21"/>
          <w:szCs w:val="21"/>
          <w:shd w:val="clear" w:color="auto" w:fill="FFFFFF"/>
        </w:rPr>
        <w:t xml:space="preserve">02 98 07 </w:t>
      </w:r>
      <w:r w:rsidR="00284043" w:rsidRPr="009C4E5A">
        <w:rPr>
          <w:rFonts w:ascii="Arial" w:hAnsi="Arial" w:cs="Arial"/>
          <w:color w:val="303030"/>
          <w:sz w:val="21"/>
          <w:szCs w:val="21"/>
          <w:shd w:val="clear" w:color="auto" w:fill="FFFFFF"/>
        </w:rPr>
        <w:t>28 88</w:t>
      </w:r>
      <w:r w:rsidRPr="009C4E5A">
        <w:rPr>
          <w:rFonts w:cs="Trebuchet MS"/>
          <w:sz w:val="24"/>
          <w:szCs w:val="24"/>
        </w:rPr>
        <w:t xml:space="preserve"> • Fax : </w:t>
      </w:r>
      <w:r w:rsidRPr="009C4E5A">
        <w:rPr>
          <w:rFonts w:ascii="Arial" w:hAnsi="Arial" w:cs="Arial"/>
          <w:color w:val="303030"/>
          <w:sz w:val="21"/>
          <w:szCs w:val="21"/>
          <w:shd w:val="clear" w:color="auto" w:fill="FFFFFF"/>
        </w:rPr>
        <w:t>02 98 07 78 47</w:t>
      </w:r>
    </w:p>
    <w:p w:rsidR="00D5342C" w:rsidRPr="001D20A6" w:rsidRDefault="00D5342C" w:rsidP="00D5342C">
      <w:pPr>
        <w:pStyle w:val="Default"/>
        <w:jc w:val="both"/>
        <w:rPr>
          <w:rFonts w:ascii="Calibri" w:hAnsi="Calibri"/>
          <w:color w:val="auto"/>
        </w:rPr>
      </w:pPr>
      <w:r w:rsidRPr="009C4E5A">
        <w:rPr>
          <w:rFonts w:ascii="Calibri" w:hAnsi="Calibri"/>
          <w:color w:val="auto"/>
        </w:rPr>
        <w:t xml:space="preserve">Courriel : </w:t>
      </w:r>
      <w:r w:rsidR="00284043" w:rsidRPr="009C4E5A">
        <w:rPr>
          <w:rFonts w:ascii="Calibri" w:hAnsi="Calibri"/>
          <w:color w:val="auto"/>
        </w:rPr>
        <w:t>travaux</w:t>
      </w:r>
      <w:r w:rsidRPr="009C4E5A">
        <w:rPr>
          <w:rFonts w:ascii="Calibri" w:hAnsi="Calibri"/>
          <w:color w:val="auto"/>
        </w:rPr>
        <w:t>@</w:t>
      </w:r>
      <w:r w:rsidR="00284043" w:rsidRPr="009C4E5A">
        <w:rPr>
          <w:rFonts w:ascii="Calibri" w:hAnsi="Calibri"/>
          <w:color w:val="auto"/>
        </w:rPr>
        <w:t>mairie-</w:t>
      </w:r>
      <w:r w:rsidRPr="009C4E5A">
        <w:rPr>
          <w:rFonts w:ascii="Calibri" w:hAnsi="Calibri"/>
          <w:color w:val="auto"/>
        </w:rPr>
        <w:t>gouenou.fr</w:t>
      </w:r>
    </w:p>
    <w:p w:rsidR="001C7C9A" w:rsidRDefault="001C7C9A" w:rsidP="001C7C9A">
      <w:pPr>
        <w:pStyle w:val="Default"/>
        <w:jc w:val="both"/>
        <w:rPr>
          <w:rFonts w:ascii="Calibri" w:hAnsi="Calibri"/>
          <w:sz w:val="22"/>
          <w:szCs w:val="22"/>
        </w:rPr>
      </w:pPr>
    </w:p>
    <w:p w:rsidR="00726A20" w:rsidRPr="00875219" w:rsidRDefault="00F0770F" w:rsidP="00875219">
      <w:pPr>
        <w:pStyle w:val="Titre1"/>
        <w:rPr>
          <w:color w:val="auto"/>
        </w:rPr>
      </w:pPr>
      <w:bookmarkStart w:id="2" w:name="_Toc434359234"/>
      <w:r>
        <w:rPr>
          <w:color w:val="auto"/>
        </w:rPr>
        <w:t>A</w:t>
      </w:r>
      <w:r w:rsidR="001C7C9A">
        <w:rPr>
          <w:color w:val="auto"/>
        </w:rPr>
        <w:t>RTICLE 2 : OBJET ET ETENDUE DE LA CONSULTATION</w:t>
      </w:r>
      <w:bookmarkEnd w:id="2"/>
      <w:r w:rsidR="00726A20" w:rsidRPr="00F0770F">
        <w:rPr>
          <w:color w:val="auto"/>
        </w:rPr>
        <w:t xml:space="preserve"> </w:t>
      </w:r>
    </w:p>
    <w:p w:rsidR="00726A20" w:rsidRPr="0053395C" w:rsidRDefault="00726A20" w:rsidP="00726A20">
      <w:pPr>
        <w:pStyle w:val="Default"/>
        <w:jc w:val="both"/>
        <w:rPr>
          <w:rFonts w:ascii="Calibri" w:hAnsi="Calibri"/>
          <w:sz w:val="20"/>
          <w:szCs w:val="20"/>
        </w:rPr>
      </w:pPr>
      <w:r w:rsidRPr="0053395C">
        <w:rPr>
          <w:rFonts w:ascii="Calibri" w:hAnsi="Calibri"/>
          <w:sz w:val="20"/>
          <w:szCs w:val="20"/>
        </w:rPr>
        <w:t xml:space="preserve"> </w:t>
      </w:r>
    </w:p>
    <w:p w:rsidR="00726A20" w:rsidRPr="003A5BF9" w:rsidRDefault="001C7C9A" w:rsidP="003A5BF9">
      <w:pPr>
        <w:pStyle w:val="Titre2"/>
        <w:rPr>
          <w:color w:val="969696" w:themeColor="accent3"/>
        </w:rPr>
      </w:pPr>
      <w:bookmarkStart w:id="3" w:name="_Toc434359235"/>
      <w:r>
        <w:rPr>
          <w:color w:val="969696" w:themeColor="accent3"/>
        </w:rPr>
        <w:t>2.</w:t>
      </w:r>
      <w:r w:rsidR="00726A20" w:rsidRPr="003A5BF9">
        <w:rPr>
          <w:color w:val="969696" w:themeColor="accent3"/>
        </w:rPr>
        <w:t>1</w:t>
      </w:r>
      <w:r>
        <w:rPr>
          <w:color w:val="969696" w:themeColor="accent3"/>
        </w:rPr>
        <w:t>.</w:t>
      </w:r>
      <w:r w:rsidR="00726A20" w:rsidRPr="003A5BF9">
        <w:rPr>
          <w:color w:val="969696" w:themeColor="accent3"/>
        </w:rPr>
        <w:t xml:space="preserve"> Objet de la consultation</w:t>
      </w:r>
      <w:bookmarkEnd w:id="3"/>
      <w:r w:rsidR="00726A20" w:rsidRPr="003A5BF9">
        <w:rPr>
          <w:color w:val="969696" w:themeColor="accent3"/>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La présente consultation a pour objet la conclusion, pour le compte d</w:t>
      </w:r>
      <w:r w:rsidR="003668B4">
        <w:rPr>
          <w:rFonts w:ascii="Calibri" w:hAnsi="Calibri"/>
          <w:sz w:val="22"/>
          <w:szCs w:val="22"/>
        </w:rPr>
        <w:t>e la mairie d</w:t>
      </w:r>
      <w:r w:rsidR="00950A95">
        <w:rPr>
          <w:rFonts w:ascii="Calibri" w:hAnsi="Calibri"/>
          <w:sz w:val="22"/>
          <w:szCs w:val="22"/>
        </w:rPr>
        <w:t xml:space="preserve">e </w:t>
      </w:r>
      <w:proofErr w:type="spellStart"/>
      <w:r w:rsidR="009031F2">
        <w:rPr>
          <w:rFonts w:ascii="Calibri" w:hAnsi="Calibri"/>
          <w:sz w:val="22"/>
          <w:szCs w:val="22"/>
        </w:rPr>
        <w:t>Gouesnou</w:t>
      </w:r>
      <w:proofErr w:type="spellEnd"/>
      <w:r w:rsidRPr="0053395C">
        <w:rPr>
          <w:rFonts w:ascii="Calibri" w:hAnsi="Calibri"/>
          <w:sz w:val="22"/>
          <w:szCs w:val="22"/>
        </w:rPr>
        <w:t>, d’un marché pour la fourniture et l’acheminement d’énergie électrique active garantie nécessaire à l’alimentation en continu et sans aucune altération des besoins des Points de Livraison (</w:t>
      </w:r>
      <w:proofErr w:type="spellStart"/>
      <w:r w:rsidRPr="0053395C">
        <w:rPr>
          <w:rFonts w:ascii="Calibri" w:hAnsi="Calibri"/>
          <w:sz w:val="22"/>
          <w:szCs w:val="22"/>
        </w:rPr>
        <w:t>P</w:t>
      </w:r>
      <w:r w:rsidR="006766EB">
        <w:rPr>
          <w:rFonts w:ascii="Calibri" w:hAnsi="Calibri"/>
          <w:sz w:val="22"/>
          <w:szCs w:val="22"/>
        </w:rPr>
        <w:t>d</w:t>
      </w:r>
      <w:r w:rsidRPr="0053395C">
        <w:rPr>
          <w:rFonts w:ascii="Calibri" w:hAnsi="Calibri"/>
          <w:sz w:val="22"/>
          <w:szCs w:val="22"/>
        </w:rPr>
        <w:t>L</w:t>
      </w:r>
      <w:proofErr w:type="spellEnd"/>
      <w:r w:rsidRPr="0053395C">
        <w:rPr>
          <w:rFonts w:ascii="Calibri" w:hAnsi="Calibri"/>
          <w:sz w:val="22"/>
          <w:szCs w:val="22"/>
        </w:rPr>
        <w:t>) d</w:t>
      </w:r>
      <w:r w:rsidR="00950A95">
        <w:rPr>
          <w:rFonts w:ascii="Calibri" w:hAnsi="Calibri"/>
          <w:sz w:val="22"/>
          <w:szCs w:val="22"/>
        </w:rPr>
        <w:t xml:space="preserve">e la commune de </w:t>
      </w:r>
      <w:proofErr w:type="spellStart"/>
      <w:r w:rsidR="009031F2">
        <w:rPr>
          <w:rFonts w:ascii="Calibri" w:hAnsi="Calibri"/>
          <w:sz w:val="22"/>
          <w:szCs w:val="22"/>
        </w:rPr>
        <w:t>Gouesnou</w:t>
      </w:r>
      <w:proofErr w:type="spellEnd"/>
      <w:r w:rsidRPr="0053395C">
        <w:rPr>
          <w:rFonts w:ascii="Calibri" w:hAnsi="Calibri"/>
          <w:sz w:val="22"/>
          <w:szCs w:val="22"/>
        </w:rPr>
        <w:t xml:space="preserve">. </w:t>
      </w:r>
    </w:p>
    <w:p w:rsidR="00726A20" w:rsidRPr="0053395C" w:rsidRDefault="00726A20" w:rsidP="00726A20">
      <w:pPr>
        <w:pStyle w:val="Default"/>
        <w:jc w:val="both"/>
        <w:rPr>
          <w:rFonts w:ascii="Calibri" w:hAnsi="Calibri"/>
          <w:sz w:val="22"/>
          <w:szCs w:val="22"/>
        </w:rPr>
      </w:pPr>
    </w:p>
    <w:p w:rsidR="00726A20" w:rsidRDefault="00726A20" w:rsidP="00726A20">
      <w:pPr>
        <w:pStyle w:val="Default"/>
        <w:jc w:val="both"/>
        <w:rPr>
          <w:rFonts w:ascii="Calibri" w:hAnsi="Calibri"/>
          <w:sz w:val="22"/>
          <w:szCs w:val="22"/>
        </w:rPr>
      </w:pPr>
      <w:r w:rsidRPr="0053395C">
        <w:rPr>
          <w:rFonts w:ascii="Calibri" w:hAnsi="Calibri"/>
          <w:sz w:val="22"/>
          <w:szCs w:val="22"/>
        </w:rPr>
        <w:t xml:space="preserve">Cette fourniture s'entend en "contrat unique" comprenant l'accès et l'utilisation du réseau public de distribution géré par ERDF et incluant la fonction de responsable d'équilibre. </w:t>
      </w:r>
    </w:p>
    <w:p w:rsidR="003668B4" w:rsidRPr="0053395C" w:rsidRDefault="003668B4" w:rsidP="00726A20">
      <w:pPr>
        <w:pStyle w:val="Default"/>
        <w:jc w:val="both"/>
        <w:rPr>
          <w:rFonts w:ascii="Calibri" w:hAnsi="Calibri"/>
          <w:sz w:val="22"/>
          <w:szCs w:val="22"/>
        </w:rPr>
      </w:pPr>
    </w:p>
    <w:p w:rsidR="00726A20" w:rsidRPr="003A5BF9" w:rsidRDefault="00726A20" w:rsidP="003A5BF9">
      <w:pPr>
        <w:pStyle w:val="Titre2"/>
        <w:rPr>
          <w:color w:val="969696" w:themeColor="accent3"/>
        </w:rPr>
      </w:pPr>
      <w:r w:rsidRPr="005B007D">
        <w:rPr>
          <w:rFonts w:cs="Calibri"/>
        </w:rPr>
        <w:t xml:space="preserve"> </w:t>
      </w:r>
      <w:bookmarkStart w:id="4" w:name="_Toc434359236"/>
      <w:r w:rsidR="009773ED">
        <w:rPr>
          <w:color w:val="969696" w:themeColor="accent3"/>
        </w:rPr>
        <w:t>2.</w:t>
      </w:r>
      <w:r w:rsidRPr="003A5BF9">
        <w:rPr>
          <w:color w:val="969696" w:themeColor="accent3"/>
        </w:rPr>
        <w:t>2</w:t>
      </w:r>
      <w:r w:rsidR="009773ED">
        <w:rPr>
          <w:color w:val="969696" w:themeColor="accent3"/>
        </w:rPr>
        <w:t>.</w:t>
      </w:r>
      <w:r w:rsidRPr="003A5BF9">
        <w:rPr>
          <w:color w:val="969696" w:themeColor="accent3"/>
        </w:rPr>
        <w:t xml:space="preserve"> Classification CPV</w:t>
      </w:r>
      <w:bookmarkEnd w:id="4"/>
      <w:r w:rsidRPr="003A5BF9">
        <w:rPr>
          <w:color w:val="969696" w:themeColor="accent3"/>
        </w:rPr>
        <w:t xml:space="preserve"> </w:t>
      </w:r>
    </w:p>
    <w:p w:rsidR="00726A20" w:rsidRPr="0053395C" w:rsidRDefault="00726A20" w:rsidP="00726A20">
      <w:pPr>
        <w:pStyle w:val="Default"/>
        <w:jc w:val="both"/>
        <w:rPr>
          <w:rFonts w:ascii="Calibri" w:hAnsi="Calibri" w:cs="Times New Roman"/>
          <w:sz w:val="20"/>
          <w:szCs w:val="20"/>
        </w:rPr>
      </w:pPr>
      <w:r w:rsidRPr="0053395C">
        <w:rPr>
          <w:rFonts w:ascii="Calibri" w:hAnsi="Calibri" w:cs="Times New Roman"/>
          <w:sz w:val="20"/>
          <w:szCs w:val="20"/>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09310000-5 : « Electricité »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3A5BF9" w:rsidRDefault="009773ED" w:rsidP="003A5BF9">
      <w:pPr>
        <w:pStyle w:val="Titre2"/>
        <w:rPr>
          <w:color w:val="969696" w:themeColor="accent3"/>
        </w:rPr>
      </w:pPr>
      <w:bookmarkStart w:id="5" w:name="_Toc434359237"/>
      <w:r>
        <w:rPr>
          <w:color w:val="969696" w:themeColor="accent3"/>
        </w:rPr>
        <w:t>2.</w:t>
      </w:r>
      <w:r w:rsidR="00726A20" w:rsidRPr="003A5BF9">
        <w:rPr>
          <w:color w:val="969696" w:themeColor="accent3"/>
        </w:rPr>
        <w:t>3</w:t>
      </w:r>
      <w:r>
        <w:rPr>
          <w:color w:val="969696" w:themeColor="accent3"/>
        </w:rPr>
        <w:t>.</w:t>
      </w:r>
      <w:r w:rsidR="00726A20" w:rsidRPr="003A5BF9">
        <w:rPr>
          <w:color w:val="969696" w:themeColor="accent3"/>
        </w:rPr>
        <w:t xml:space="preserve"> Lieu d’exécution des prestations</w:t>
      </w:r>
      <w:bookmarkEnd w:id="5"/>
      <w:r w:rsidR="00726A20" w:rsidRPr="003A5BF9">
        <w:rPr>
          <w:color w:val="969696" w:themeColor="accent3"/>
        </w:rPr>
        <w:t xml:space="preserve"> </w:t>
      </w:r>
    </w:p>
    <w:p w:rsidR="00726A20" w:rsidRPr="0053395C" w:rsidRDefault="00726A20" w:rsidP="00726A20">
      <w:pPr>
        <w:pStyle w:val="Default"/>
        <w:jc w:val="both"/>
        <w:rPr>
          <w:rFonts w:ascii="Calibri" w:hAnsi="Calibri" w:cs="Times New Roman"/>
          <w:sz w:val="20"/>
          <w:szCs w:val="20"/>
        </w:rPr>
      </w:pPr>
      <w:r w:rsidRPr="0053395C">
        <w:rPr>
          <w:rFonts w:ascii="Calibri" w:hAnsi="Calibri" w:cs="Times New Roman"/>
          <w:sz w:val="20"/>
          <w:szCs w:val="20"/>
        </w:rPr>
        <w:t xml:space="preserve"> </w:t>
      </w:r>
    </w:p>
    <w:p w:rsidR="003668B4" w:rsidRPr="003668B4" w:rsidRDefault="003668B4" w:rsidP="003668B4">
      <w:pPr>
        <w:autoSpaceDE w:val="0"/>
        <w:autoSpaceDN w:val="0"/>
        <w:adjustRightInd w:val="0"/>
        <w:spacing w:after="0" w:line="240" w:lineRule="auto"/>
        <w:rPr>
          <w:rFonts w:cs="Trebuchet MS"/>
          <w:color w:val="000000"/>
        </w:rPr>
      </w:pPr>
      <w:r>
        <w:rPr>
          <w:rFonts w:cs="Trebuchet MS"/>
          <w:color w:val="000000"/>
        </w:rPr>
        <w:t>L’ensemble d</w:t>
      </w:r>
      <w:r w:rsidRPr="003668B4">
        <w:rPr>
          <w:rFonts w:cs="Trebuchet MS"/>
          <w:color w:val="000000"/>
        </w:rPr>
        <w:t>es</w:t>
      </w:r>
      <w:r>
        <w:rPr>
          <w:rFonts w:cs="Trebuchet MS"/>
          <w:color w:val="000000"/>
        </w:rPr>
        <w:t xml:space="preserve"> Points de Livraison (</w:t>
      </w:r>
      <w:proofErr w:type="spellStart"/>
      <w:r>
        <w:rPr>
          <w:rFonts w:cs="Trebuchet MS"/>
          <w:color w:val="000000"/>
        </w:rPr>
        <w:t>PdL</w:t>
      </w:r>
      <w:proofErr w:type="spellEnd"/>
      <w:r>
        <w:rPr>
          <w:rFonts w:cs="Trebuchet MS"/>
          <w:color w:val="000000"/>
        </w:rPr>
        <w:t xml:space="preserve">) </w:t>
      </w:r>
      <w:r w:rsidR="00950A95">
        <w:rPr>
          <w:rFonts w:cs="Trebuchet MS"/>
          <w:color w:val="000000"/>
        </w:rPr>
        <w:t xml:space="preserve">de la commune de </w:t>
      </w:r>
      <w:proofErr w:type="spellStart"/>
      <w:r w:rsidR="009031F2">
        <w:t>Gouesnou</w:t>
      </w:r>
      <w:proofErr w:type="spellEnd"/>
      <w:r w:rsidR="009773ED">
        <w:t xml:space="preserve"> </w:t>
      </w:r>
      <w:r w:rsidRPr="003668B4">
        <w:rPr>
          <w:rFonts w:cs="Trebuchet MS"/>
          <w:color w:val="000000"/>
        </w:rPr>
        <w:t xml:space="preserve">renseignés </w:t>
      </w:r>
      <w:r>
        <w:rPr>
          <w:rFonts w:cs="Trebuchet MS"/>
          <w:color w:val="000000"/>
        </w:rPr>
        <w:t>au BPU</w:t>
      </w:r>
      <w:r w:rsidRPr="001D20A6">
        <w:rPr>
          <w:rFonts w:cs="Trebuchet MS"/>
        </w:rPr>
        <w:t>.</w:t>
      </w:r>
      <w:r w:rsidRPr="003668B4">
        <w:rPr>
          <w:rFonts w:cs="Trebuchet MS"/>
          <w:color w:val="000000"/>
        </w:rPr>
        <w:t xml:space="preserve"> </w:t>
      </w:r>
    </w:p>
    <w:p w:rsidR="003668B4" w:rsidRPr="003C690F" w:rsidRDefault="003668B4" w:rsidP="00726A20">
      <w:pPr>
        <w:pStyle w:val="Default"/>
        <w:jc w:val="both"/>
        <w:rPr>
          <w:rFonts w:ascii="Calibri" w:hAnsi="Calibri"/>
          <w:b/>
          <w:color w:val="0070C0"/>
          <w:sz w:val="22"/>
          <w:szCs w:val="22"/>
        </w:rPr>
      </w:pPr>
    </w:p>
    <w:p w:rsidR="00726A20" w:rsidRPr="003A5BF9" w:rsidRDefault="00726A20" w:rsidP="003A5BF9">
      <w:pPr>
        <w:pStyle w:val="Titre2"/>
        <w:rPr>
          <w:color w:val="969696" w:themeColor="accent3"/>
        </w:rPr>
      </w:pPr>
      <w:r w:rsidRPr="005B007D">
        <w:t xml:space="preserve"> </w:t>
      </w:r>
      <w:bookmarkStart w:id="6" w:name="_Toc434359238"/>
      <w:r w:rsidR="009773ED">
        <w:rPr>
          <w:color w:val="969696" w:themeColor="accent3"/>
        </w:rPr>
        <w:t>2.</w:t>
      </w:r>
      <w:r w:rsidRPr="003A5BF9">
        <w:rPr>
          <w:color w:val="969696" w:themeColor="accent3"/>
        </w:rPr>
        <w:t>4</w:t>
      </w:r>
      <w:r w:rsidR="009773ED">
        <w:rPr>
          <w:color w:val="969696" w:themeColor="accent3"/>
        </w:rPr>
        <w:t>.</w:t>
      </w:r>
      <w:r w:rsidRPr="003A5BF9">
        <w:rPr>
          <w:color w:val="969696" w:themeColor="accent3"/>
        </w:rPr>
        <w:t xml:space="preserve"> Décomposition en lots</w:t>
      </w:r>
      <w:bookmarkEnd w:id="6"/>
      <w:r w:rsidRPr="003A5BF9">
        <w:rPr>
          <w:color w:val="969696" w:themeColor="accent3"/>
        </w:rPr>
        <w:t xml:space="preserve"> </w:t>
      </w:r>
    </w:p>
    <w:p w:rsidR="0022327F" w:rsidRDefault="0022327F" w:rsidP="00726A20">
      <w:pPr>
        <w:pStyle w:val="Default"/>
        <w:jc w:val="both"/>
        <w:rPr>
          <w:rFonts w:ascii="Calibri" w:hAnsi="Calibri"/>
          <w:sz w:val="22"/>
          <w:szCs w:val="22"/>
        </w:rPr>
      </w:pPr>
    </w:p>
    <w:p w:rsidR="00410EE9" w:rsidRPr="00F11BC9" w:rsidRDefault="00410EE9" w:rsidP="00410EE9">
      <w:pPr>
        <w:pStyle w:val="Default"/>
        <w:jc w:val="both"/>
        <w:rPr>
          <w:rFonts w:ascii="Calibri" w:hAnsi="Calibri"/>
          <w:color w:val="auto"/>
          <w:sz w:val="22"/>
          <w:szCs w:val="22"/>
        </w:rPr>
      </w:pPr>
      <w:r w:rsidRPr="00F11BC9">
        <w:rPr>
          <w:rFonts w:ascii="Calibri" w:hAnsi="Calibri"/>
          <w:color w:val="auto"/>
          <w:sz w:val="22"/>
          <w:szCs w:val="22"/>
        </w:rPr>
        <w:t>Le présent marché est composé d’un seul lot.</w:t>
      </w:r>
    </w:p>
    <w:p w:rsidR="00A903CE" w:rsidRPr="002769F6" w:rsidRDefault="00A903CE" w:rsidP="00A903CE">
      <w:pPr>
        <w:pStyle w:val="Default"/>
        <w:ind w:left="720"/>
        <w:jc w:val="both"/>
        <w:rPr>
          <w:rFonts w:ascii="Calibri" w:hAnsi="Calibri"/>
          <w:color w:val="auto"/>
          <w:sz w:val="22"/>
          <w:szCs w:val="22"/>
        </w:rPr>
      </w:pPr>
    </w:p>
    <w:p w:rsidR="00726A20" w:rsidRPr="003A5BF9" w:rsidRDefault="009773ED" w:rsidP="003A5BF9">
      <w:pPr>
        <w:pStyle w:val="Titre2"/>
        <w:rPr>
          <w:color w:val="969696" w:themeColor="accent3"/>
        </w:rPr>
      </w:pPr>
      <w:bookmarkStart w:id="7" w:name="_Toc434359239"/>
      <w:r>
        <w:rPr>
          <w:color w:val="969696" w:themeColor="accent3"/>
        </w:rPr>
        <w:t>2.</w:t>
      </w:r>
      <w:r w:rsidR="00726A20" w:rsidRPr="003A5BF9">
        <w:rPr>
          <w:color w:val="969696" w:themeColor="accent3"/>
        </w:rPr>
        <w:t>5</w:t>
      </w:r>
      <w:r>
        <w:rPr>
          <w:color w:val="969696" w:themeColor="accent3"/>
        </w:rPr>
        <w:t>.</w:t>
      </w:r>
      <w:r w:rsidR="00726A20" w:rsidRPr="003A5BF9">
        <w:rPr>
          <w:color w:val="969696" w:themeColor="accent3"/>
        </w:rPr>
        <w:t xml:space="preserve"> Décomposition en tranches</w:t>
      </w:r>
      <w:bookmarkEnd w:id="7"/>
      <w:r w:rsidR="00726A20" w:rsidRPr="003A5BF9">
        <w:rPr>
          <w:color w:val="969696" w:themeColor="accent3"/>
        </w:rPr>
        <w:t xml:space="preserve">  </w:t>
      </w:r>
    </w:p>
    <w:p w:rsidR="0022327F" w:rsidRDefault="0022327F" w:rsidP="00726A20">
      <w:pPr>
        <w:pStyle w:val="Default"/>
        <w:jc w:val="both"/>
        <w:rPr>
          <w:rFonts w:ascii="Calibri" w:hAnsi="Calibri"/>
          <w:sz w:val="22"/>
          <w:szCs w:val="22"/>
        </w:rPr>
      </w:pP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Sans objet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lastRenderedPageBreak/>
        <w:t xml:space="preserve"> </w:t>
      </w:r>
      <w:r w:rsidRPr="0053395C">
        <w:rPr>
          <w:rFonts w:ascii="Calibri" w:hAnsi="Calibri"/>
          <w:b/>
          <w:bCs/>
          <w:sz w:val="22"/>
          <w:szCs w:val="22"/>
        </w:rPr>
        <w:t xml:space="preserve"> </w:t>
      </w:r>
    </w:p>
    <w:p w:rsidR="00726A20" w:rsidRPr="003A5BF9" w:rsidRDefault="009773ED" w:rsidP="003A5BF9">
      <w:pPr>
        <w:pStyle w:val="Titre2"/>
        <w:rPr>
          <w:color w:val="969696" w:themeColor="accent3"/>
        </w:rPr>
      </w:pPr>
      <w:bookmarkStart w:id="8" w:name="_Toc434359240"/>
      <w:r>
        <w:rPr>
          <w:color w:val="969696" w:themeColor="accent3"/>
        </w:rPr>
        <w:t>2.</w:t>
      </w:r>
      <w:r w:rsidR="00726A20" w:rsidRPr="003A5BF9">
        <w:rPr>
          <w:color w:val="969696" w:themeColor="accent3"/>
        </w:rPr>
        <w:t>6</w:t>
      </w:r>
      <w:r>
        <w:rPr>
          <w:color w:val="969696" w:themeColor="accent3"/>
        </w:rPr>
        <w:t>.</w:t>
      </w:r>
      <w:r w:rsidR="00726A20" w:rsidRPr="003A5BF9">
        <w:rPr>
          <w:color w:val="969696" w:themeColor="accent3"/>
        </w:rPr>
        <w:t xml:space="preserve"> Forme et durée du marché</w:t>
      </w:r>
      <w:bookmarkEnd w:id="8"/>
    </w:p>
    <w:p w:rsidR="00726A20" w:rsidRPr="0053395C" w:rsidRDefault="00726A20" w:rsidP="00726A20">
      <w:pPr>
        <w:pStyle w:val="Default"/>
        <w:jc w:val="both"/>
        <w:rPr>
          <w:rFonts w:ascii="Calibri" w:hAnsi="Calibri" w:cs="Times New Roman"/>
          <w:sz w:val="20"/>
          <w:szCs w:val="20"/>
        </w:rPr>
      </w:pPr>
      <w:r w:rsidRPr="0053395C">
        <w:rPr>
          <w:rFonts w:ascii="Calibri" w:hAnsi="Calibri" w:cs="Times New Roman"/>
          <w:sz w:val="20"/>
          <w:szCs w:val="20"/>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La forme du contrat issu de la présente consultation est un appel d’offres ouvert qui pourra être appréciée </w:t>
      </w:r>
      <w:r w:rsidR="00CE38F9">
        <w:rPr>
          <w:rFonts w:ascii="Calibri" w:hAnsi="Calibri"/>
          <w:sz w:val="22"/>
          <w:szCs w:val="22"/>
        </w:rPr>
        <w:t xml:space="preserve">selon </w:t>
      </w:r>
      <w:r w:rsidRPr="0053395C">
        <w:rPr>
          <w:rFonts w:ascii="Calibri" w:hAnsi="Calibri"/>
          <w:sz w:val="22"/>
          <w:szCs w:val="22"/>
        </w:rPr>
        <w:t xml:space="preserve">: </w:t>
      </w:r>
    </w:p>
    <w:p w:rsidR="006048FB" w:rsidRDefault="00726A20" w:rsidP="007450D9">
      <w:pPr>
        <w:pStyle w:val="Default"/>
        <w:numPr>
          <w:ilvl w:val="0"/>
          <w:numId w:val="18"/>
        </w:numPr>
        <w:jc w:val="both"/>
        <w:rPr>
          <w:rFonts w:ascii="Calibri" w:hAnsi="Calibri"/>
          <w:sz w:val="22"/>
          <w:szCs w:val="22"/>
        </w:rPr>
      </w:pPr>
      <w:r w:rsidRPr="006048FB">
        <w:rPr>
          <w:rFonts w:ascii="Calibri" w:hAnsi="Calibri"/>
          <w:sz w:val="22"/>
          <w:szCs w:val="22"/>
        </w:rPr>
        <w:t>Opportunité économique liée à l’évolution c</w:t>
      </w:r>
      <w:r w:rsidR="001D20A6" w:rsidRPr="006048FB">
        <w:rPr>
          <w:rFonts w:ascii="Calibri" w:hAnsi="Calibri"/>
          <w:sz w:val="22"/>
          <w:szCs w:val="22"/>
        </w:rPr>
        <w:t>omparée des tarifs règlementés,</w:t>
      </w:r>
    </w:p>
    <w:p w:rsidR="006048FB" w:rsidRDefault="00726A20" w:rsidP="007450D9">
      <w:pPr>
        <w:pStyle w:val="Default"/>
        <w:numPr>
          <w:ilvl w:val="0"/>
          <w:numId w:val="18"/>
        </w:numPr>
        <w:jc w:val="both"/>
        <w:rPr>
          <w:rFonts w:ascii="Calibri" w:hAnsi="Calibri"/>
          <w:sz w:val="22"/>
          <w:szCs w:val="22"/>
        </w:rPr>
      </w:pPr>
      <w:r w:rsidRPr="006048FB">
        <w:rPr>
          <w:rFonts w:ascii="Calibri" w:hAnsi="Calibri"/>
          <w:sz w:val="22"/>
          <w:szCs w:val="22"/>
        </w:rPr>
        <w:t>Obligation résultant de la dis</w:t>
      </w:r>
      <w:r w:rsidR="001D20A6" w:rsidRPr="006048FB">
        <w:rPr>
          <w:rFonts w:ascii="Calibri" w:hAnsi="Calibri"/>
          <w:sz w:val="22"/>
          <w:szCs w:val="22"/>
        </w:rPr>
        <w:t>parition d’un tarif réglementé,</w:t>
      </w:r>
    </w:p>
    <w:p w:rsidR="00726A20" w:rsidRPr="006048FB" w:rsidRDefault="00726A20" w:rsidP="007450D9">
      <w:pPr>
        <w:pStyle w:val="Default"/>
        <w:numPr>
          <w:ilvl w:val="0"/>
          <w:numId w:val="18"/>
        </w:numPr>
        <w:jc w:val="both"/>
        <w:rPr>
          <w:rFonts w:ascii="Calibri" w:hAnsi="Calibri"/>
          <w:sz w:val="22"/>
          <w:szCs w:val="22"/>
        </w:rPr>
      </w:pPr>
      <w:r w:rsidRPr="006048FB">
        <w:rPr>
          <w:rFonts w:ascii="Calibri" w:hAnsi="Calibri"/>
          <w:sz w:val="22"/>
          <w:szCs w:val="22"/>
        </w:rPr>
        <w:t xml:space="preserve">Nécessité de renouveler les marchés de fournitures conclus à prix de marché ou échéance d’un contrat en cours. </w:t>
      </w:r>
    </w:p>
    <w:p w:rsidR="00726A20" w:rsidRPr="0053395C" w:rsidRDefault="00726A20" w:rsidP="00726A20">
      <w:pPr>
        <w:pStyle w:val="Default"/>
        <w:jc w:val="both"/>
        <w:rPr>
          <w:rFonts w:ascii="Calibri" w:hAnsi="Calibri"/>
          <w:sz w:val="22"/>
          <w:szCs w:val="22"/>
        </w:rPr>
      </w:pPr>
    </w:p>
    <w:p w:rsidR="00726A20" w:rsidRPr="0053395C" w:rsidRDefault="00726A20" w:rsidP="00726A20">
      <w:pPr>
        <w:pStyle w:val="Default"/>
        <w:jc w:val="both"/>
        <w:rPr>
          <w:rFonts w:ascii="Calibri" w:hAnsi="Calibri"/>
          <w:sz w:val="22"/>
          <w:szCs w:val="22"/>
        </w:rPr>
      </w:pPr>
      <w:r w:rsidRPr="00824A22">
        <w:rPr>
          <w:rFonts w:ascii="Calibri" w:hAnsi="Calibri"/>
          <w:sz w:val="22"/>
          <w:szCs w:val="22"/>
        </w:rPr>
        <w:t>Le marché aura une durée de trente-six (36) mois à compter de la date de début de la fourniture fixée au 1</w:t>
      </w:r>
      <w:r w:rsidR="0062674E" w:rsidRPr="00824A22">
        <w:rPr>
          <w:rFonts w:ascii="Calibri" w:hAnsi="Calibri"/>
          <w:sz w:val="22"/>
          <w:szCs w:val="22"/>
          <w:vertAlign w:val="superscript"/>
        </w:rPr>
        <w:t>er</w:t>
      </w:r>
      <w:r w:rsidR="0062674E" w:rsidRPr="00824A22">
        <w:rPr>
          <w:rFonts w:ascii="Calibri" w:hAnsi="Calibri"/>
          <w:sz w:val="22"/>
          <w:szCs w:val="22"/>
        </w:rPr>
        <w:t xml:space="preserve"> </w:t>
      </w:r>
      <w:r w:rsidRPr="00824A22">
        <w:rPr>
          <w:rFonts w:ascii="Calibri" w:hAnsi="Calibri"/>
          <w:sz w:val="22"/>
          <w:szCs w:val="22"/>
        </w:rPr>
        <w:t xml:space="preserve"> janvier 2016 à 0h00:00 et prendront fin au 31décembre 2018 à 23h59min59s.</w:t>
      </w:r>
      <w:r w:rsidRPr="0053395C">
        <w:rPr>
          <w:rFonts w:ascii="Calibri" w:hAnsi="Calibri"/>
          <w:sz w:val="22"/>
          <w:szCs w:val="22"/>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3A5BF9" w:rsidRDefault="009773ED" w:rsidP="003A5BF9">
      <w:pPr>
        <w:pStyle w:val="Titre2"/>
        <w:rPr>
          <w:color w:val="969696" w:themeColor="accent3"/>
        </w:rPr>
      </w:pPr>
      <w:bookmarkStart w:id="9" w:name="_Toc434359241"/>
      <w:r>
        <w:rPr>
          <w:color w:val="969696" w:themeColor="accent3"/>
        </w:rPr>
        <w:t>2.</w:t>
      </w:r>
      <w:r w:rsidR="003015CA">
        <w:rPr>
          <w:color w:val="969696" w:themeColor="accent3"/>
        </w:rPr>
        <w:t>7</w:t>
      </w:r>
      <w:r>
        <w:rPr>
          <w:color w:val="969696" w:themeColor="accent3"/>
        </w:rPr>
        <w:t>.</w:t>
      </w:r>
      <w:r w:rsidR="003015CA">
        <w:rPr>
          <w:color w:val="969696" w:themeColor="accent3"/>
        </w:rPr>
        <w:t xml:space="preserve"> </w:t>
      </w:r>
      <w:r w:rsidR="00726A20" w:rsidRPr="003A5BF9">
        <w:rPr>
          <w:color w:val="969696" w:themeColor="accent3"/>
        </w:rPr>
        <w:t>Etendue de la consultation</w:t>
      </w:r>
      <w:bookmarkEnd w:id="9"/>
      <w:r w:rsidR="00726A20" w:rsidRPr="003A5BF9">
        <w:rPr>
          <w:color w:val="969696" w:themeColor="accent3"/>
        </w:rPr>
        <w:t xml:space="preserve"> </w:t>
      </w:r>
    </w:p>
    <w:p w:rsidR="00726A20" w:rsidRPr="0053395C" w:rsidRDefault="00726A20" w:rsidP="00726A20">
      <w:pPr>
        <w:pStyle w:val="Default"/>
        <w:jc w:val="both"/>
        <w:rPr>
          <w:rFonts w:ascii="Calibri" w:hAnsi="Calibri" w:cs="Times New Roman"/>
          <w:sz w:val="20"/>
          <w:szCs w:val="20"/>
        </w:rPr>
      </w:pPr>
      <w:r w:rsidRPr="0053395C">
        <w:rPr>
          <w:rFonts w:ascii="Calibri" w:hAnsi="Calibri" w:cs="Times New Roman"/>
          <w:sz w:val="20"/>
          <w:szCs w:val="20"/>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La présente consultation est lancée sous la forme d’une mise en concurrence passée en application des articles </w:t>
      </w:r>
      <w:r w:rsidRPr="001D20A6">
        <w:rPr>
          <w:rFonts w:ascii="Calibri" w:hAnsi="Calibri"/>
          <w:sz w:val="22"/>
          <w:szCs w:val="22"/>
        </w:rPr>
        <w:t>33,</w:t>
      </w:r>
      <w:r w:rsidR="001D20A6" w:rsidRPr="001D20A6">
        <w:rPr>
          <w:rFonts w:ascii="Calibri" w:hAnsi="Calibri"/>
          <w:sz w:val="22"/>
          <w:szCs w:val="22"/>
        </w:rPr>
        <w:t xml:space="preserve"> </w:t>
      </w:r>
      <w:r w:rsidR="00CE38F9">
        <w:rPr>
          <w:rFonts w:ascii="Calibri" w:hAnsi="Calibri"/>
          <w:sz w:val="22"/>
          <w:szCs w:val="22"/>
        </w:rPr>
        <w:t xml:space="preserve">57 à 59 </w:t>
      </w:r>
      <w:r w:rsidRPr="001D20A6">
        <w:rPr>
          <w:rFonts w:ascii="Calibri" w:hAnsi="Calibri"/>
          <w:sz w:val="22"/>
          <w:szCs w:val="22"/>
        </w:rPr>
        <w:t>du Code des Marchés Publics</w:t>
      </w:r>
      <w:r w:rsidRPr="0053395C">
        <w:rPr>
          <w:rFonts w:ascii="Calibri" w:hAnsi="Calibri"/>
          <w:sz w:val="22"/>
          <w:szCs w:val="22"/>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53395C" w:rsidRDefault="00DD32E9" w:rsidP="00726A20">
      <w:pPr>
        <w:pStyle w:val="Default"/>
        <w:jc w:val="both"/>
        <w:rPr>
          <w:rFonts w:ascii="Calibri" w:hAnsi="Calibri"/>
          <w:sz w:val="22"/>
          <w:szCs w:val="22"/>
        </w:rPr>
      </w:pPr>
      <w:r>
        <w:rPr>
          <w:rFonts w:ascii="Calibri" w:hAnsi="Calibri"/>
          <w:sz w:val="22"/>
          <w:szCs w:val="22"/>
        </w:rPr>
        <w:t>Ce marché est conclu s</w:t>
      </w:r>
      <w:r w:rsidR="00726A20" w:rsidRPr="0053395C">
        <w:rPr>
          <w:rFonts w:ascii="Calibri" w:hAnsi="Calibri"/>
          <w:sz w:val="22"/>
          <w:szCs w:val="22"/>
        </w:rPr>
        <w:t>ans minimum ni maximum conclu avec</w:t>
      </w:r>
      <w:r>
        <w:rPr>
          <w:rFonts w:ascii="Calibri" w:hAnsi="Calibri"/>
          <w:sz w:val="22"/>
          <w:szCs w:val="22"/>
        </w:rPr>
        <w:t xml:space="preserve"> </w:t>
      </w:r>
      <w:r w:rsidR="0064702F">
        <w:rPr>
          <w:rFonts w:ascii="Calibri" w:hAnsi="Calibri"/>
          <w:sz w:val="22"/>
          <w:szCs w:val="22"/>
        </w:rPr>
        <w:t xml:space="preserve">un ou plusieurs </w:t>
      </w:r>
      <w:r>
        <w:rPr>
          <w:rFonts w:ascii="Calibri" w:hAnsi="Calibri"/>
          <w:sz w:val="22"/>
          <w:szCs w:val="22"/>
        </w:rPr>
        <w:t>titulaire</w:t>
      </w:r>
      <w:r w:rsidR="0064702F">
        <w:rPr>
          <w:rFonts w:ascii="Calibri" w:hAnsi="Calibri"/>
          <w:sz w:val="22"/>
          <w:szCs w:val="22"/>
        </w:rPr>
        <w:t>s</w:t>
      </w:r>
      <w:r>
        <w:rPr>
          <w:rFonts w:ascii="Calibri" w:hAnsi="Calibri"/>
          <w:sz w:val="22"/>
          <w:szCs w:val="22"/>
        </w:rPr>
        <w:t>.</w:t>
      </w:r>
    </w:p>
    <w:p w:rsidR="00726A20" w:rsidRPr="0053395C" w:rsidRDefault="00726A20" w:rsidP="00726A20">
      <w:pPr>
        <w:pStyle w:val="Default"/>
        <w:jc w:val="both"/>
        <w:rPr>
          <w:rFonts w:ascii="Calibri" w:hAnsi="Calibri"/>
          <w:sz w:val="22"/>
          <w:szCs w:val="22"/>
        </w:rPr>
      </w:pPr>
    </w:p>
    <w:p w:rsidR="00726A20" w:rsidRPr="001D20A6" w:rsidRDefault="00726A20" w:rsidP="00726A20">
      <w:pPr>
        <w:pStyle w:val="Default"/>
        <w:jc w:val="both"/>
        <w:rPr>
          <w:rFonts w:ascii="Calibri" w:hAnsi="Calibri"/>
          <w:sz w:val="22"/>
          <w:szCs w:val="22"/>
        </w:rPr>
      </w:pPr>
      <w:r>
        <w:rPr>
          <w:rFonts w:ascii="Calibri" w:hAnsi="Calibri"/>
          <w:sz w:val="22"/>
          <w:szCs w:val="22"/>
        </w:rPr>
        <w:t>Le marché sera attribué</w:t>
      </w:r>
      <w:r w:rsidRPr="0053395C">
        <w:rPr>
          <w:rFonts w:ascii="Calibri" w:hAnsi="Calibri"/>
          <w:sz w:val="22"/>
          <w:szCs w:val="22"/>
        </w:rPr>
        <w:t xml:space="preserve"> dans les conditions définies au Cahier des Clauses Administratives Particulières (CCAP). </w:t>
      </w:r>
      <w:r w:rsidRPr="001D20A6">
        <w:rPr>
          <w:rFonts w:ascii="Calibri" w:hAnsi="Calibri"/>
          <w:sz w:val="22"/>
          <w:szCs w:val="22"/>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F0770F" w:rsidRDefault="003015CA" w:rsidP="00F0770F">
      <w:pPr>
        <w:pStyle w:val="Titre1"/>
        <w:rPr>
          <w:color w:val="auto"/>
        </w:rPr>
      </w:pPr>
      <w:bookmarkStart w:id="10" w:name="_Toc434359242"/>
      <w:r>
        <w:rPr>
          <w:color w:val="auto"/>
        </w:rPr>
        <w:t>A</w:t>
      </w:r>
      <w:r w:rsidR="008B2212">
        <w:rPr>
          <w:color w:val="auto"/>
        </w:rPr>
        <w:t xml:space="preserve">RTICLE </w:t>
      </w:r>
      <w:r>
        <w:rPr>
          <w:color w:val="auto"/>
        </w:rPr>
        <w:t>3</w:t>
      </w:r>
      <w:r w:rsidR="008B2212">
        <w:rPr>
          <w:color w:val="auto"/>
        </w:rPr>
        <w:t> : CONDITIONS DE LA CONSULTATION</w:t>
      </w:r>
      <w:bookmarkEnd w:id="10"/>
      <w:r w:rsidR="00726A20" w:rsidRPr="00F0770F">
        <w:rPr>
          <w:color w:val="auto"/>
        </w:rPr>
        <w:t xml:space="preserve"> </w:t>
      </w:r>
    </w:p>
    <w:p w:rsidR="00726A20" w:rsidRPr="0053395C" w:rsidRDefault="00726A20" w:rsidP="00726A20">
      <w:pPr>
        <w:pStyle w:val="Default"/>
        <w:jc w:val="both"/>
        <w:rPr>
          <w:rFonts w:ascii="Calibri" w:hAnsi="Calibri" w:cs="Times New Roman"/>
          <w:sz w:val="20"/>
          <w:szCs w:val="20"/>
        </w:rPr>
      </w:pPr>
      <w:r w:rsidRPr="0053395C">
        <w:rPr>
          <w:rFonts w:ascii="Calibri" w:hAnsi="Calibri" w:cs="Times New Roman"/>
          <w:sz w:val="20"/>
          <w:szCs w:val="20"/>
        </w:rPr>
        <w:t xml:space="preserve"> </w:t>
      </w:r>
    </w:p>
    <w:p w:rsidR="00726A20" w:rsidRPr="003A5BF9" w:rsidRDefault="00726A20" w:rsidP="003A5BF9">
      <w:pPr>
        <w:pStyle w:val="Titre2"/>
        <w:rPr>
          <w:color w:val="969696" w:themeColor="accent3"/>
        </w:rPr>
      </w:pPr>
      <w:bookmarkStart w:id="11" w:name="_Toc434359243"/>
      <w:r w:rsidRPr="003A5BF9">
        <w:rPr>
          <w:color w:val="969696" w:themeColor="accent3"/>
        </w:rPr>
        <w:t>3.1</w:t>
      </w:r>
      <w:r w:rsidR="008B2212">
        <w:rPr>
          <w:color w:val="969696" w:themeColor="accent3"/>
        </w:rPr>
        <w:t>.</w:t>
      </w:r>
      <w:r w:rsidRPr="003A5BF9">
        <w:rPr>
          <w:color w:val="969696" w:themeColor="accent3"/>
        </w:rPr>
        <w:t xml:space="preserve"> Variante</w:t>
      </w:r>
      <w:bookmarkEnd w:id="11"/>
      <w:r w:rsidRPr="003A5BF9">
        <w:rPr>
          <w:color w:val="969696" w:themeColor="accent3"/>
        </w:rPr>
        <w:t xml:space="preserve"> </w:t>
      </w:r>
    </w:p>
    <w:p w:rsidR="00726A20" w:rsidRPr="0053395C" w:rsidRDefault="00726A20" w:rsidP="00726A20">
      <w:pPr>
        <w:pStyle w:val="Default"/>
        <w:jc w:val="both"/>
        <w:rPr>
          <w:rFonts w:ascii="Calibri" w:hAnsi="Calibri"/>
          <w:sz w:val="22"/>
          <w:szCs w:val="22"/>
        </w:rPr>
      </w:pP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En complément de l’offre de base, les candidats </w:t>
      </w:r>
      <w:r>
        <w:rPr>
          <w:rFonts w:ascii="Calibri" w:hAnsi="Calibri"/>
          <w:sz w:val="22"/>
          <w:szCs w:val="22"/>
        </w:rPr>
        <w:t>peuvent présenter la</w:t>
      </w:r>
      <w:r w:rsidRPr="0053395C">
        <w:rPr>
          <w:rFonts w:ascii="Calibri" w:hAnsi="Calibri"/>
          <w:sz w:val="22"/>
          <w:szCs w:val="22"/>
        </w:rPr>
        <w:t xml:space="preserve"> variante non obligatoire suivante :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53395C" w:rsidRDefault="00726A20" w:rsidP="008B2212">
      <w:pPr>
        <w:pStyle w:val="Default"/>
        <w:numPr>
          <w:ilvl w:val="0"/>
          <w:numId w:val="19"/>
        </w:numPr>
        <w:jc w:val="both"/>
        <w:rPr>
          <w:rFonts w:ascii="Calibri" w:hAnsi="Calibri"/>
          <w:sz w:val="22"/>
          <w:szCs w:val="22"/>
        </w:rPr>
      </w:pPr>
      <w:r w:rsidRPr="0053395C">
        <w:rPr>
          <w:rFonts w:ascii="Calibri" w:hAnsi="Calibri"/>
          <w:sz w:val="22"/>
          <w:szCs w:val="22"/>
        </w:rPr>
        <w:t>Variante 1 : prix fermes sur 3 ans sur la</w:t>
      </w:r>
      <w:r w:rsidR="00685B9E">
        <w:rPr>
          <w:rFonts w:ascii="Calibri" w:hAnsi="Calibri"/>
          <w:sz w:val="22"/>
          <w:szCs w:val="22"/>
        </w:rPr>
        <w:t xml:space="preserve"> part fourniture de l’électron </w:t>
      </w:r>
      <w:r w:rsidRPr="0053395C">
        <w:rPr>
          <w:rFonts w:ascii="Calibri" w:hAnsi="Calibri"/>
          <w:sz w:val="22"/>
          <w:szCs w:val="22"/>
        </w:rPr>
        <w:t xml:space="preserve">et électricité d'origine 100% énergie verte.  </w:t>
      </w:r>
    </w:p>
    <w:p w:rsidR="00726A20" w:rsidRPr="0053395C" w:rsidRDefault="00726A20" w:rsidP="00726A20">
      <w:pPr>
        <w:pStyle w:val="Default"/>
        <w:jc w:val="both"/>
        <w:rPr>
          <w:rFonts w:ascii="Calibri" w:hAnsi="Calibri"/>
          <w:sz w:val="22"/>
          <w:szCs w:val="22"/>
        </w:rPr>
      </w:pP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Les candidats doivent remettre une offre de base telle que décrite dans le CCTP et le CCAP pour une durée de 36 mois, sous peine de nullité de l’offre.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53395C" w:rsidRDefault="00410EE9" w:rsidP="00726A20">
      <w:pPr>
        <w:pStyle w:val="Default"/>
        <w:jc w:val="both"/>
        <w:rPr>
          <w:rFonts w:ascii="Calibri" w:hAnsi="Calibri"/>
          <w:sz w:val="22"/>
          <w:szCs w:val="22"/>
        </w:rPr>
      </w:pPr>
      <w:r>
        <w:rPr>
          <w:rFonts w:ascii="Calibri" w:hAnsi="Calibri"/>
          <w:b/>
          <w:bCs/>
          <w:sz w:val="22"/>
          <w:szCs w:val="22"/>
        </w:rPr>
        <w:t xml:space="preserve">Les candidats rempliront les </w:t>
      </w:r>
      <w:r w:rsidR="008B2212">
        <w:rPr>
          <w:rFonts w:ascii="Calibri" w:hAnsi="Calibri"/>
          <w:b/>
          <w:bCs/>
          <w:sz w:val="22"/>
          <w:szCs w:val="22"/>
        </w:rPr>
        <w:t>BPU ET DQE pou</w:t>
      </w:r>
      <w:r w:rsidR="00726A20" w:rsidRPr="0053395C">
        <w:rPr>
          <w:rFonts w:ascii="Calibri" w:hAnsi="Calibri"/>
          <w:b/>
          <w:bCs/>
          <w:sz w:val="22"/>
          <w:szCs w:val="22"/>
        </w:rPr>
        <w:t xml:space="preserve">r l’offre de base et </w:t>
      </w:r>
      <w:r w:rsidR="008B2212">
        <w:rPr>
          <w:rFonts w:ascii="Calibri" w:hAnsi="Calibri"/>
          <w:b/>
          <w:bCs/>
          <w:sz w:val="22"/>
          <w:szCs w:val="22"/>
        </w:rPr>
        <w:t xml:space="preserve">ainsi que pour </w:t>
      </w:r>
      <w:r w:rsidR="00726A20">
        <w:rPr>
          <w:rFonts w:ascii="Calibri" w:hAnsi="Calibri"/>
          <w:b/>
          <w:bCs/>
          <w:sz w:val="22"/>
          <w:szCs w:val="22"/>
        </w:rPr>
        <w:t>la</w:t>
      </w:r>
      <w:r w:rsidR="00726A20" w:rsidRPr="0053395C">
        <w:rPr>
          <w:rFonts w:ascii="Calibri" w:hAnsi="Calibri"/>
          <w:b/>
          <w:bCs/>
          <w:sz w:val="22"/>
          <w:szCs w:val="22"/>
        </w:rPr>
        <w:t xml:space="preserve"> variante. </w:t>
      </w:r>
    </w:p>
    <w:p w:rsidR="00726A20" w:rsidRPr="0053395C" w:rsidRDefault="00726A20" w:rsidP="00726A20">
      <w:pPr>
        <w:pStyle w:val="Default"/>
        <w:jc w:val="both"/>
        <w:rPr>
          <w:rFonts w:ascii="Calibri" w:hAnsi="Calibri" w:cs="Calibri"/>
          <w:sz w:val="22"/>
          <w:szCs w:val="22"/>
        </w:rPr>
      </w:pPr>
      <w:r w:rsidRPr="0053395C">
        <w:rPr>
          <w:rFonts w:ascii="Calibri" w:hAnsi="Calibri"/>
          <w:sz w:val="22"/>
          <w:szCs w:val="22"/>
        </w:rPr>
        <w:t xml:space="preserve"> </w:t>
      </w:r>
    </w:p>
    <w:p w:rsidR="00726A20" w:rsidRPr="003A5BF9" w:rsidRDefault="00726A20" w:rsidP="003A5BF9">
      <w:pPr>
        <w:pStyle w:val="Titre2"/>
        <w:rPr>
          <w:color w:val="969696" w:themeColor="accent3"/>
        </w:rPr>
      </w:pPr>
      <w:bookmarkStart w:id="12" w:name="_Toc434359244"/>
      <w:r w:rsidRPr="003A5BF9">
        <w:rPr>
          <w:color w:val="969696" w:themeColor="accent3"/>
        </w:rPr>
        <w:t>3.</w:t>
      </w:r>
      <w:r w:rsidR="00816795" w:rsidRPr="003A5BF9">
        <w:rPr>
          <w:color w:val="969696" w:themeColor="accent3"/>
        </w:rPr>
        <w:t>2</w:t>
      </w:r>
      <w:r w:rsidR="008B2212">
        <w:rPr>
          <w:color w:val="969696" w:themeColor="accent3"/>
        </w:rPr>
        <w:t>.</w:t>
      </w:r>
      <w:r w:rsidRPr="003A5BF9">
        <w:rPr>
          <w:color w:val="969696" w:themeColor="accent3"/>
        </w:rPr>
        <w:t xml:space="preserve"> Durée de validité des offres</w:t>
      </w:r>
      <w:bookmarkEnd w:id="12"/>
    </w:p>
    <w:p w:rsidR="0022327F" w:rsidRDefault="0022327F" w:rsidP="00726A20">
      <w:pPr>
        <w:pStyle w:val="Default"/>
        <w:jc w:val="both"/>
        <w:rPr>
          <w:rFonts w:ascii="Calibri" w:hAnsi="Calibri"/>
          <w:sz w:val="22"/>
          <w:szCs w:val="22"/>
        </w:rPr>
      </w:pPr>
    </w:p>
    <w:p w:rsidR="00771A6B" w:rsidRPr="0053395C" w:rsidRDefault="00CE38F9" w:rsidP="00726A20">
      <w:pPr>
        <w:pStyle w:val="Default"/>
        <w:jc w:val="both"/>
        <w:rPr>
          <w:rFonts w:ascii="Calibri" w:hAnsi="Calibri"/>
          <w:sz w:val="22"/>
          <w:szCs w:val="22"/>
        </w:rPr>
      </w:pPr>
      <w:r w:rsidRPr="0053395C">
        <w:rPr>
          <w:rFonts w:ascii="Calibri" w:hAnsi="Calibri"/>
          <w:sz w:val="22"/>
          <w:szCs w:val="22"/>
        </w:rPr>
        <w:t xml:space="preserve">Le délai de validité des </w:t>
      </w:r>
      <w:r w:rsidRPr="00CB04D9">
        <w:rPr>
          <w:rFonts w:ascii="Calibri" w:hAnsi="Calibri"/>
          <w:sz w:val="22"/>
          <w:szCs w:val="22"/>
        </w:rPr>
        <w:t xml:space="preserve">offres </w:t>
      </w:r>
      <w:r w:rsidRPr="009C4E5A">
        <w:rPr>
          <w:rFonts w:ascii="Calibri" w:hAnsi="Calibri"/>
          <w:sz w:val="22"/>
          <w:szCs w:val="22"/>
        </w:rPr>
        <w:t xml:space="preserve">est </w:t>
      </w:r>
      <w:r w:rsidRPr="009C4E5A">
        <w:rPr>
          <w:rFonts w:ascii="Calibri" w:hAnsi="Calibri"/>
          <w:color w:val="auto"/>
          <w:sz w:val="22"/>
          <w:szCs w:val="22"/>
        </w:rPr>
        <w:t>cinq (5) jours à</w:t>
      </w:r>
      <w:r w:rsidRPr="001D20A6">
        <w:rPr>
          <w:rFonts w:ascii="Calibri" w:hAnsi="Calibri"/>
          <w:color w:val="auto"/>
          <w:sz w:val="22"/>
          <w:szCs w:val="22"/>
        </w:rPr>
        <w:t xml:space="preserve"> compte</w:t>
      </w:r>
      <w:r w:rsidRPr="003C690F">
        <w:rPr>
          <w:rFonts w:ascii="Calibri" w:hAnsi="Calibri"/>
          <w:sz w:val="22"/>
          <w:szCs w:val="22"/>
        </w:rPr>
        <w:t>r</w:t>
      </w:r>
      <w:r w:rsidRPr="0053395C">
        <w:rPr>
          <w:rFonts w:ascii="Calibri" w:hAnsi="Calibri"/>
          <w:sz w:val="22"/>
          <w:szCs w:val="22"/>
        </w:rPr>
        <w:t xml:space="preserve"> de la date limite de réception des plis.</w:t>
      </w:r>
    </w:p>
    <w:p w:rsidR="00726A20" w:rsidRPr="003015CA" w:rsidRDefault="00726A20" w:rsidP="003015CA">
      <w:pPr>
        <w:pStyle w:val="Titre2"/>
        <w:rPr>
          <w:rFonts w:ascii="Calibri" w:hAnsi="Calibri"/>
          <w:color w:val="969696" w:themeColor="accent3"/>
        </w:rPr>
      </w:pPr>
      <w:r w:rsidRPr="003015CA">
        <w:rPr>
          <w:rFonts w:ascii="Calibri" w:hAnsi="Calibri"/>
        </w:rPr>
        <w:lastRenderedPageBreak/>
        <w:t xml:space="preserve"> </w:t>
      </w:r>
      <w:bookmarkStart w:id="13" w:name="_Toc434359245"/>
      <w:r w:rsidRPr="003015CA">
        <w:rPr>
          <w:color w:val="969696" w:themeColor="accent3"/>
        </w:rPr>
        <w:t>3.</w:t>
      </w:r>
      <w:r w:rsidR="00816795" w:rsidRPr="003015CA">
        <w:rPr>
          <w:color w:val="969696" w:themeColor="accent3"/>
        </w:rPr>
        <w:t>3</w:t>
      </w:r>
      <w:r w:rsidR="008B2212">
        <w:rPr>
          <w:color w:val="969696" w:themeColor="accent3"/>
        </w:rPr>
        <w:t>.</w:t>
      </w:r>
      <w:r w:rsidRPr="003015CA">
        <w:rPr>
          <w:color w:val="969696" w:themeColor="accent3"/>
        </w:rPr>
        <w:t xml:space="preserve"> Mode de règlement des marchés et modalités de financement</w:t>
      </w:r>
      <w:bookmarkEnd w:id="13"/>
      <w:r w:rsidRPr="003015CA">
        <w:rPr>
          <w:rFonts w:ascii="Calibri" w:hAnsi="Calibri"/>
          <w:color w:val="969696" w:themeColor="accent3"/>
        </w:rPr>
        <w:t xml:space="preserve"> </w:t>
      </w:r>
    </w:p>
    <w:p w:rsidR="00726A20" w:rsidRPr="0053395C" w:rsidRDefault="00726A20" w:rsidP="00726A20">
      <w:pPr>
        <w:pStyle w:val="Default"/>
        <w:jc w:val="both"/>
        <w:rPr>
          <w:rFonts w:ascii="Calibri" w:hAnsi="Calibri" w:cs="Times New Roman"/>
          <w:sz w:val="20"/>
          <w:szCs w:val="20"/>
        </w:rPr>
      </w:pPr>
      <w:r w:rsidRPr="0053395C">
        <w:rPr>
          <w:rFonts w:ascii="Calibri" w:hAnsi="Calibri" w:cs="Times New Roman"/>
          <w:sz w:val="20"/>
          <w:szCs w:val="20"/>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Les sommes dues au</w:t>
      </w:r>
      <w:r w:rsidR="00CA2FA6">
        <w:rPr>
          <w:rFonts w:ascii="Calibri" w:hAnsi="Calibri"/>
          <w:sz w:val="22"/>
          <w:szCs w:val="22"/>
        </w:rPr>
        <w:t>(x)</w:t>
      </w:r>
      <w:r w:rsidRPr="0053395C">
        <w:rPr>
          <w:rFonts w:ascii="Calibri" w:hAnsi="Calibri"/>
          <w:sz w:val="22"/>
          <w:szCs w:val="22"/>
        </w:rPr>
        <w:t xml:space="preserve"> titulaire</w:t>
      </w:r>
      <w:r w:rsidR="00CA2FA6">
        <w:rPr>
          <w:rFonts w:ascii="Calibri" w:hAnsi="Calibri"/>
          <w:sz w:val="22"/>
          <w:szCs w:val="22"/>
        </w:rPr>
        <w:t>(s)</w:t>
      </w:r>
      <w:r w:rsidRPr="0053395C">
        <w:rPr>
          <w:rFonts w:ascii="Calibri" w:hAnsi="Calibri"/>
          <w:sz w:val="22"/>
          <w:szCs w:val="22"/>
        </w:rPr>
        <w:t xml:space="preserve"> du marché seront réglées conformément à la réglementation en vigueur, à savoir trente (30) jours actuellement pour les collectivités, à compter de la date de réception des factures ou des demandes de paiement équivalentes, par </w:t>
      </w:r>
      <w:r w:rsidR="003C690F" w:rsidRPr="009C4E5A">
        <w:rPr>
          <w:rFonts w:ascii="Calibri" w:hAnsi="Calibri"/>
          <w:b/>
          <w:color w:val="auto"/>
          <w:sz w:val="22"/>
          <w:szCs w:val="22"/>
        </w:rPr>
        <w:t>mandat administratif</w:t>
      </w:r>
      <w:r w:rsidRPr="009C4E5A">
        <w:rPr>
          <w:rFonts w:ascii="Calibri" w:hAnsi="Calibri"/>
          <w:color w:val="auto"/>
          <w:sz w:val="22"/>
          <w:szCs w:val="22"/>
        </w:rPr>
        <w:t>.</w:t>
      </w:r>
      <w:r w:rsidRPr="0053395C">
        <w:rPr>
          <w:rFonts w:ascii="Calibri" w:hAnsi="Calibri"/>
          <w:sz w:val="22"/>
          <w:szCs w:val="22"/>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3A5BF9" w:rsidRDefault="00726A20" w:rsidP="003A5BF9">
      <w:pPr>
        <w:pStyle w:val="Titre2"/>
        <w:rPr>
          <w:color w:val="969696" w:themeColor="accent3"/>
        </w:rPr>
      </w:pPr>
      <w:r w:rsidRPr="0053395C">
        <w:rPr>
          <w:rFonts w:ascii="Calibri" w:hAnsi="Calibri"/>
        </w:rPr>
        <w:t xml:space="preserve"> </w:t>
      </w:r>
      <w:bookmarkStart w:id="14" w:name="_Toc434359246"/>
      <w:r w:rsidRPr="003A5BF9">
        <w:rPr>
          <w:color w:val="969696" w:themeColor="accent3"/>
        </w:rPr>
        <w:t>3.</w:t>
      </w:r>
      <w:r w:rsidR="00816795" w:rsidRPr="003A5BF9">
        <w:rPr>
          <w:color w:val="969696" w:themeColor="accent3"/>
        </w:rPr>
        <w:t>4</w:t>
      </w:r>
      <w:r w:rsidR="008B2212">
        <w:rPr>
          <w:color w:val="969696" w:themeColor="accent3"/>
        </w:rPr>
        <w:t>.</w:t>
      </w:r>
      <w:r w:rsidRPr="003A5BF9">
        <w:rPr>
          <w:color w:val="969696" w:themeColor="accent3"/>
        </w:rPr>
        <w:t xml:space="preserve"> Conditions particulières</w:t>
      </w:r>
      <w:bookmarkEnd w:id="14"/>
      <w:r w:rsidRPr="003A5BF9">
        <w:rPr>
          <w:color w:val="969696" w:themeColor="accent3"/>
        </w:rPr>
        <w:t xml:space="preserve"> </w:t>
      </w:r>
    </w:p>
    <w:p w:rsidR="0022327F" w:rsidRDefault="0022327F" w:rsidP="00726A20">
      <w:pPr>
        <w:pStyle w:val="Default"/>
        <w:jc w:val="both"/>
        <w:rPr>
          <w:rFonts w:ascii="Calibri" w:hAnsi="Calibri"/>
          <w:sz w:val="22"/>
          <w:szCs w:val="22"/>
        </w:rPr>
      </w:pP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Cette consultation ne comporte aucune condition d’exécution visée par l’article 14 du Code des Marchés Publics. </w:t>
      </w:r>
    </w:p>
    <w:p w:rsidR="00726A20" w:rsidRPr="0053395C" w:rsidRDefault="00726A20" w:rsidP="00726A20">
      <w:pPr>
        <w:pStyle w:val="Default"/>
        <w:jc w:val="both"/>
        <w:rPr>
          <w:rFonts w:ascii="Calibri" w:hAnsi="Calibri" w:cs="Times New Roman"/>
          <w:sz w:val="20"/>
          <w:szCs w:val="20"/>
        </w:rPr>
      </w:pPr>
      <w:r w:rsidRPr="0053395C">
        <w:rPr>
          <w:rFonts w:ascii="Calibri" w:hAnsi="Calibri"/>
          <w:sz w:val="22"/>
          <w:szCs w:val="22"/>
        </w:rPr>
        <w:t xml:space="preserve">Aucune prestation n’est réservée au profit d’entreprises ou d’établissements visés par l’article 15 du Code des Marchés Publics.  </w:t>
      </w:r>
      <w:r w:rsidRPr="0053395C">
        <w:rPr>
          <w:rFonts w:ascii="Calibri" w:hAnsi="Calibri" w:cs="Times New Roman"/>
          <w:sz w:val="20"/>
          <w:szCs w:val="20"/>
        </w:rPr>
        <w:t xml:space="preserve"> </w:t>
      </w:r>
    </w:p>
    <w:p w:rsidR="00726A20" w:rsidRPr="00F0770F" w:rsidRDefault="003015CA" w:rsidP="00F0770F">
      <w:pPr>
        <w:pStyle w:val="Titre1"/>
        <w:rPr>
          <w:color w:val="auto"/>
        </w:rPr>
      </w:pPr>
      <w:bookmarkStart w:id="15" w:name="_Toc434359247"/>
      <w:r>
        <w:rPr>
          <w:color w:val="auto"/>
        </w:rPr>
        <w:t>A</w:t>
      </w:r>
      <w:r w:rsidR="008B2212">
        <w:rPr>
          <w:color w:val="auto"/>
        </w:rPr>
        <w:t>RTICLE 4 : DOSSIER ET MODALITES DE LA CONSULTATION</w:t>
      </w:r>
      <w:bookmarkEnd w:id="15"/>
      <w:r w:rsidR="00726A20" w:rsidRPr="00F0770F">
        <w:rPr>
          <w:color w:val="auto"/>
        </w:rPr>
        <w:t xml:space="preserve"> </w:t>
      </w:r>
    </w:p>
    <w:p w:rsidR="00726A20" w:rsidRPr="0053395C" w:rsidRDefault="00726A20" w:rsidP="00726A20">
      <w:pPr>
        <w:pStyle w:val="Default"/>
        <w:jc w:val="both"/>
        <w:rPr>
          <w:rFonts w:ascii="Calibri" w:hAnsi="Calibri"/>
          <w:sz w:val="20"/>
          <w:szCs w:val="20"/>
        </w:rPr>
      </w:pPr>
      <w:r w:rsidRPr="0053395C">
        <w:rPr>
          <w:rFonts w:ascii="Calibri" w:hAnsi="Calibri"/>
          <w:b/>
          <w:bCs/>
          <w:sz w:val="20"/>
          <w:szCs w:val="20"/>
        </w:rPr>
        <w:t xml:space="preserve"> </w:t>
      </w:r>
    </w:p>
    <w:p w:rsidR="00726A20" w:rsidRPr="003A5BF9" w:rsidRDefault="008B2212" w:rsidP="003A5BF9">
      <w:pPr>
        <w:pStyle w:val="Titre2"/>
        <w:rPr>
          <w:color w:val="969696" w:themeColor="accent3"/>
        </w:rPr>
      </w:pPr>
      <w:bookmarkStart w:id="16" w:name="_Toc434359248"/>
      <w:r>
        <w:rPr>
          <w:color w:val="969696" w:themeColor="accent3"/>
        </w:rPr>
        <w:t>4.</w:t>
      </w:r>
      <w:r w:rsidR="00BB42BE">
        <w:rPr>
          <w:color w:val="969696" w:themeColor="accent3"/>
        </w:rPr>
        <w:t>1</w:t>
      </w:r>
      <w:r>
        <w:rPr>
          <w:color w:val="969696" w:themeColor="accent3"/>
        </w:rPr>
        <w:t>.</w:t>
      </w:r>
      <w:r w:rsidR="00BB42BE">
        <w:rPr>
          <w:color w:val="969696" w:themeColor="accent3"/>
        </w:rPr>
        <w:t xml:space="preserve"> </w:t>
      </w:r>
      <w:r w:rsidR="00726A20" w:rsidRPr="003A5BF9">
        <w:rPr>
          <w:color w:val="969696" w:themeColor="accent3"/>
        </w:rPr>
        <w:t>Dossier de consultation</w:t>
      </w:r>
      <w:bookmarkEnd w:id="16"/>
      <w:r w:rsidR="00726A20" w:rsidRPr="003A5BF9">
        <w:rPr>
          <w:color w:val="969696" w:themeColor="accent3"/>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DE1E27" w:rsidRPr="009C4E5A" w:rsidRDefault="00726A20" w:rsidP="00726A20">
      <w:pPr>
        <w:pStyle w:val="Default"/>
        <w:jc w:val="both"/>
        <w:rPr>
          <w:rFonts w:ascii="Calibri" w:hAnsi="Calibri"/>
          <w:sz w:val="22"/>
          <w:szCs w:val="22"/>
        </w:rPr>
      </w:pPr>
      <w:r w:rsidRPr="0053395C">
        <w:rPr>
          <w:rFonts w:ascii="Calibri" w:hAnsi="Calibri"/>
          <w:sz w:val="22"/>
          <w:szCs w:val="22"/>
        </w:rPr>
        <w:t xml:space="preserve">Le dossier de consultation sera transmis gratuitement à chaque candidat qui en fait la demande écrite au service Commande publique </w:t>
      </w:r>
      <w:r w:rsidR="00DE1E27">
        <w:rPr>
          <w:rFonts w:ascii="Calibri" w:hAnsi="Calibri"/>
          <w:sz w:val="22"/>
          <w:szCs w:val="22"/>
        </w:rPr>
        <w:t xml:space="preserve">par télécopie au </w:t>
      </w:r>
      <w:r w:rsidR="00CE38F9" w:rsidRPr="009C4E5A">
        <w:rPr>
          <w:rFonts w:ascii="Calibri" w:hAnsi="Calibri"/>
          <w:sz w:val="22"/>
          <w:szCs w:val="22"/>
        </w:rPr>
        <w:t xml:space="preserve">02 98 </w:t>
      </w:r>
      <w:r w:rsidR="00284043" w:rsidRPr="009C4E5A">
        <w:rPr>
          <w:rFonts w:ascii="Calibri" w:hAnsi="Calibri"/>
          <w:sz w:val="22"/>
          <w:szCs w:val="22"/>
        </w:rPr>
        <w:t>07 78 47</w:t>
      </w:r>
      <w:r w:rsidR="00824A22" w:rsidRPr="009C4E5A">
        <w:rPr>
          <w:rFonts w:ascii="Calibri" w:hAnsi="Calibri"/>
          <w:sz w:val="22"/>
          <w:szCs w:val="22"/>
        </w:rPr>
        <w:t xml:space="preserve"> </w:t>
      </w:r>
      <w:r w:rsidRPr="009C4E5A">
        <w:rPr>
          <w:rFonts w:ascii="Calibri" w:hAnsi="Calibri"/>
          <w:sz w:val="22"/>
          <w:szCs w:val="22"/>
        </w:rPr>
        <w:t xml:space="preserve">ou par courriel : </w:t>
      </w:r>
      <w:hyperlink r:id="rId10" w:history="1">
        <w:r w:rsidR="00284043" w:rsidRPr="009C4E5A">
          <w:rPr>
            <w:rStyle w:val="Lienhypertexte"/>
            <w:rFonts w:ascii="Calibri" w:hAnsi="Calibri"/>
            <w:sz w:val="22"/>
            <w:szCs w:val="22"/>
          </w:rPr>
          <w:t>travaux@mairie-gouesnou.fr</w:t>
        </w:r>
      </w:hyperlink>
    </w:p>
    <w:p w:rsidR="00726A20" w:rsidRPr="009C4E5A" w:rsidRDefault="00726A20" w:rsidP="00726A20">
      <w:pPr>
        <w:pStyle w:val="Default"/>
        <w:jc w:val="both"/>
        <w:rPr>
          <w:rFonts w:ascii="Calibri" w:hAnsi="Calibri"/>
          <w:sz w:val="22"/>
          <w:szCs w:val="22"/>
        </w:rPr>
      </w:pPr>
      <w:r w:rsidRPr="009C4E5A">
        <w:rPr>
          <w:rFonts w:ascii="Calibri" w:hAnsi="Calibri"/>
          <w:sz w:val="22"/>
          <w:szCs w:val="22"/>
        </w:rPr>
        <w:t xml:space="preserve"> </w:t>
      </w:r>
    </w:p>
    <w:p w:rsidR="00726A20" w:rsidRPr="009C4E5A" w:rsidRDefault="00726A20" w:rsidP="00726A20">
      <w:pPr>
        <w:pStyle w:val="Default"/>
        <w:jc w:val="both"/>
        <w:rPr>
          <w:rFonts w:ascii="Calibri" w:hAnsi="Calibri"/>
          <w:sz w:val="22"/>
          <w:szCs w:val="22"/>
        </w:rPr>
      </w:pPr>
      <w:r w:rsidRPr="009C4E5A">
        <w:rPr>
          <w:rFonts w:ascii="Calibri" w:hAnsi="Calibri"/>
          <w:sz w:val="22"/>
          <w:szCs w:val="22"/>
        </w:rPr>
        <w:t xml:space="preserve">Il est également téléchargeable sur le site de dématérialisation suivant : </w:t>
      </w:r>
    </w:p>
    <w:p w:rsidR="00B917C8" w:rsidRPr="009C4E5A" w:rsidRDefault="002F280F" w:rsidP="00CE38F9">
      <w:pPr>
        <w:pStyle w:val="Default"/>
        <w:numPr>
          <w:ilvl w:val="0"/>
          <w:numId w:val="19"/>
        </w:numPr>
        <w:jc w:val="both"/>
        <w:rPr>
          <w:rFonts w:ascii="Calibri" w:hAnsi="Calibri"/>
          <w:b/>
          <w:color w:val="auto"/>
          <w:sz w:val="22"/>
          <w:szCs w:val="22"/>
        </w:rPr>
      </w:pPr>
      <w:r w:rsidRPr="009C4E5A">
        <w:t>www.e-megalisbretagne.org</w:t>
      </w:r>
    </w:p>
    <w:p w:rsidR="00726A20" w:rsidRPr="00824A22" w:rsidRDefault="00726A20" w:rsidP="00726A20">
      <w:pPr>
        <w:pStyle w:val="Default"/>
        <w:jc w:val="both"/>
        <w:rPr>
          <w:rFonts w:ascii="Calibri" w:hAnsi="Calibri"/>
          <w:sz w:val="22"/>
          <w:szCs w:val="22"/>
        </w:rPr>
      </w:pPr>
    </w:p>
    <w:p w:rsidR="00B917C8" w:rsidRPr="00824A22" w:rsidRDefault="00726A20" w:rsidP="00726A20">
      <w:pPr>
        <w:pStyle w:val="Default"/>
        <w:jc w:val="both"/>
        <w:rPr>
          <w:rFonts w:ascii="Calibri" w:hAnsi="Calibri" w:cs="Times New Roman"/>
          <w:sz w:val="20"/>
          <w:szCs w:val="20"/>
        </w:rPr>
      </w:pPr>
      <w:r w:rsidRPr="00824A22">
        <w:rPr>
          <w:rFonts w:ascii="Calibri" w:hAnsi="Calibri"/>
          <w:sz w:val="22"/>
          <w:szCs w:val="22"/>
        </w:rPr>
        <w:t xml:space="preserve">Le pouvoir adjudicateur est déchargé de toute responsabilité si le candidat a communiqué une adresse de réception erronée ou incomplète ou s’il n’a pas consulté ses courriels en temps et en heure. </w:t>
      </w:r>
    </w:p>
    <w:p w:rsidR="00B917C8" w:rsidRPr="00824A22" w:rsidRDefault="00B917C8" w:rsidP="00726A20">
      <w:pPr>
        <w:pStyle w:val="Default"/>
        <w:jc w:val="both"/>
        <w:rPr>
          <w:rFonts w:ascii="Calibri" w:hAnsi="Calibri" w:cs="Times New Roman"/>
          <w:sz w:val="20"/>
          <w:szCs w:val="20"/>
        </w:rPr>
      </w:pPr>
    </w:p>
    <w:p w:rsidR="00726A20" w:rsidRPr="00824A22" w:rsidRDefault="0011149A" w:rsidP="003A5BF9">
      <w:pPr>
        <w:pStyle w:val="Titre2"/>
        <w:rPr>
          <w:color w:val="969696" w:themeColor="accent3"/>
        </w:rPr>
      </w:pPr>
      <w:bookmarkStart w:id="17" w:name="_Toc434359249"/>
      <w:r w:rsidRPr="00824A22">
        <w:rPr>
          <w:color w:val="969696" w:themeColor="accent3"/>
        </w:rPr>
        <w:t>4.</w:t>
      </w:r>
      <w:r w:rsidR="00BB42BE" w:rsidRPr="00824A22">
        <w:rPr>
          <w:color w:val="969696" w:themeColor="accent3"/>
        </w:rPr>
        <w:t>2</w:t>
      </w:r>
      <w:r w:rsidRPr="00824A22">
        <w:rPr>
          <w:color w:val="969696" w:themeColor="accent3"/>
        </w:rPr>
        <w:t>.</w:t>
      </w:r>
      <w:r w:rsidR="00BB42BE" w:rsidRPr="00824A22">
        <w:rPr>
          <w:color w:val="969696" w:themeColor="accent3"/>
        </w:rPr>
        <w:t xml:space="preserve"> </w:t>
      </w:r>
      <w:r w:rsidR="00726A20" w:rsidRPr="00824A22">
        <w:rPr>
          <w:color w:val="969696" w:themeColor="accent3"/>
        </w:rPr>
        <w:t>Modalités de la consultation</w:t>
      </w:r>
      <w:bookmarkEnd w:id="17"/>
      <w:r w:rsidR="00726A20" w:rsidRPr="00824A22">
        <w:rPr>
          <w:color w:val="969696" w:themeColor="accent3"/>
        </w:rPr>
        <w:t xml:space="preserve"> </w:t>
      </w:r>
    </w:p>
    <w:p w:rsidR="00726A20" w:rsidRPr="00824A22" w:rsidRDefault="00726A20" w:rsidP="00726A20">
      <w:pPr>
        <w:pStyle w:val="Default"/>
        <w:jc w:val="both"/>
        <w:rPr>
          <w:rFonts w:ascii="Calibri" w:hAnsi="Calibri"/>
          <w:sz w:val="22"/>
          <w:szCs w:val="22"/>
        </w:rPr>
      </w:pPr>
      <w:r w:rsidRPr="00824A22">
        <w:rPr>
          <w:rFonts w:ascii="Calibri" w:hAnsi="Calibri"/>
          <w:sz w:val="22"/>
          <w:szCs w:val="22"/>
        </w:rPr>
        <w:t xml:space="preserve"> </w:t>
      </w:r>
    </w:p>
    <w:p w:rsidR="00DD32E9" w:rsidRPr="00824A22" w:rsidRDefault="00726A20" w:rsidP="007450D9">
      <w:pPr>
        <w:pStyle w:val="Default"/>
        <w:numPr>
          <w:ilvl w:val="0"/>
          <w:numId w:val="9"/>
        </w:numPr>
        <w:jc w:val="both"/>
        <w:rPr>
          <w:rFonts w:ascii="Calibri" w:hAnsi="Calibri"/>
          <w:b/>
          <w:color w:val="0070C0"/>
          <w:sz w:val="22"/>
          <w:szCs w:val="22"/>
        </w:rPr>
      </w:pPr>
      <w:r w:rsidRPr="00824A22">
        <w:rPr>
          <w:rFonts w:ascii="Calibri" w:hAnsi="Calibri"/>
          <w:sz w:val="22"/>
          <w:szCs w:val="22"/>
        </w:rPr>
        <w:t>En application de l’article 56 du Code des Marchés Publics et de ses textes d’application, en complément aux modalités classiques de déroulement de la consultation, les soumissionnaires auront la possibilité de télécharger le dossier de consultation des entreprises dans son intégralité, et de répondre via le site</w:t>
      </w:r>
      <w:r w:rsidR="00DD32E9" w:rsidRPr="00824A22">
        <w:rPr>
          <w:rFonts w:ascii="Calibri" w:hAnsi="Calibri"/>
          <w:sz w:val="22"/>
          <w:szCs w:val="22"/>
        </w:rPr>
        <w:t xml:space="preserve"> : </w:t>
      </w:r>
    </w:p>
    <w:p w:rsidR="002F280F" w:rsidRPr="009C4E5A" w:rsidRDefault="002F280F" w:rsidP="002F280F">
      <w:pPr>
        <w:pStyle w:val="Default"/>
        <w:numPr>
          <w:ilvl w:val="0"/>
          <w:numId w:val="9"/>
        </w:numPr>
        <w:ind w:left="720" w:hanging="360"/>
        <w:jc w:val="both"/>
        <w:rPr>
          <w:rFonts w:ascii="Calibri" w:hAnsi="Calibri"/>
          <w:b/>
          <w:color w:val="auto"/>
          <w:sz w:val="22"/>
          <w:szCs w:val="22"/>
        </w:rPr>
      </w:pPr>
      <w:r w:rsidRPr="009C4E5A">
        <w:t>www.e-megalisbretagne.org</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Afin de pouvoir décompresser et lire les documents mis à disposition par la personne publique, les soumissionnaires devront disposer des logiciels permettant de lire les formats suivants :  </w:t>
      </w:r>
    </w:p>
    <w:p w:rsidR="00726A20" w:rsidRDefault="00726A20" w:rsidP="007450D9">
      <w:pPr>
        <w:pStyle w:val="Default"/>
        <w:numPr>
          <w:ilvl w:val="0"/>
          <w:numId w:val="10"/>
        </w:numPr>
        <w:jc w:val="both"/>
        <w:rPr>
          <w:rFonts w:ascii="Calibri" w:hAnsi="Calibri"/>
          <w:sz w:val="22"/>
          <w:szCs w:val="22"/>
        </w:rPr>
      </w:pPr>
      <w:r w:rsidRPr="0053395C">
        <w:rPr>
          <w:rFonts w:ascii="Calibri" w:hAnsi="Calibri"/>
          <w:sz w:val="22"/>
          <w:szCs w:val="22"/>
        </w:rPr>
        <w:t xml:space="preserve">.PDF </w:t>
      </w:r>
    </w:p>
    <w:p w:rsidR="002D5071" w:rsidRPr="00875219" w:rsidRDefault="002D5071" w:rsidP="007450D9">
      <w:pPr>
        <w:pStyle w:val="Default"/>
        <w:numPr>
          <w:ilvl w:val="0"/>
          <w:numId w:val="10"/>
        </w:numPr>
        <w:jc w:val="both"/>
        <w:rPr>
          <w:rFonts w:ascii="Calibri" w:hAnsi="Calibri"/>
          <w:sz w:val="22"/>
          <w:szCs w:val="22"/>
        </w:rPr>
      </w:pPr>
      <w:r w:rsidRPr="00875219">
        <w:rPr>
          <w:rFonts w:ascii="Calibri" w:hAnsi="Calibri"/>
          <w:sz w:val="22"/>
          <w:szCs w:val="22"/>
        </w:rPr>
        <w:t>.ZIP</w:t>
      </w:r>
    </w:p>
    <w:p w:rsidR="00726A20" w:rsidRPr="0053395C" w:rsidRDefault="00B917C8" w:rsidP="007450D9">
      <w:pPr>
        <w:pStyle w:val="Default"/>
        <w:numPr>
          <w:ilvl w:val="0"/>
          <w:numId w:val="10"/>
        </w:numPr>
        <w:jc w:val="both"/>
        <w:rPr>
          <w:rFonts w:ascii="Calibri" w:hAnsi="Calibri"/>
          <w:sz w:val="22"/>
          <w:szCs w:val="22"/>
        </w:rPr>
      </w:pPr>
      <w:r>
        <w:rPr>
          <w:rFonts w:ascii="Calibri" w:hAnsi="Calibri"/>
          <w:sz w:val="22"/>
          <w:szCs w:val="22"/>
        </w:rPr>
        <w:t>.</w:t>
      </w:r>
      <w:r w:rsidR="00726A20" w:rsidRPr="0053395C">
        <w:rPr>
          <w:rFonts w:ascii="Calibri" w:hAnsi="Calibri"/>
          <w:sz w:val="22"/>
          <w:szCs w:val="22"/>
        </w:rPr>
        <w:t xml:space="preserve">WORD et EXCEL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Pour les soumissionnaires souhaitant répondre sous forme dématérialisée, afin de garantir au mieux le bon déroulement de cette procédure dématérialisée, ils devront tenir compte des indications suivantes :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 ne pas utiliser certains formats, notamment les « .</w:t>
      </w:r>
      <w:proofErr w:type="spellStart"/>
      <w:r w:rsidRPr="0053395C">
        <w:rPr>
          <w:rFonts w:ascii="Calibri" w:hAnsi="Calibri"/>
          <w:sz w:val="22"/>
          <w:szCs w:val="22"/>
        </w:rPr>
        <w:t>exe</w:t>
      </w:r>
      <w:proofErr w:type="spellEnd"/>
      <w:r w:rsidRPr="0053395C">
        <w:rPr>
          <w:rFonts w:ascii="Calibri" w:hAnsi="Calibri"/>
          <w:sz w:val="22"/>
          <w:szCs w:val="22"/>
        </w:rPr>
        <w:t xml:space="preserve"> »,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 ne pas utiliser certains outils, notamment les « macros »,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 renseigner, lors du téléchargement du DCE, le nom du soumissionnaire, une adresse électronique ainsi que le nom d’un correspondant afin qu’il puisse bénéficier de toutes les informations complémentaires diffusées </w:t>
      </w:r>
      <w:r w:rsidRPr="0053395C">
        <w:rPr>
          <w:rFonts w:ascii="Calibri" w:hAnsi="Calibri"/>
          <w:sz w:val="22"/>
          <w:szCs w:val="22"/>
        </w:rPr>
        <w:lastRenderedPageBreak/>
        <w:t xml:space="preserve">lors du déroulement de la présente consultation, en particulier les éventuels compléments (précisions, réponses, rectifications).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De plus, il est précisé que : </w:t>
      </w:r>
    </w:p>
    <w:p w:rsidR="00726A20" w:rsidRPr="0053395C" w:rsidRDefault="00726A20" w:rsidP="007450D9">
      <w:pPr>
        <w:pStyle w:val="Default"/>
        <w:numPr>
          <w:ilvl w:val="0"/>
          <w:numId w:val="3"/>
        </w:numPr>
        <w:jc w:val="both"/>
        <w:rPr>
          <w:rFonts w:ascii="Calibri" w:hAnsi="Calibri"/>
          <w:sz w:val="22"/>
          <w:szCs w:val="22"/>
        </w:rPr>
      </w:pPr>
      <w:r w:rsidRPr="0053395C">
        <w:rPr>
          <w:rFonts w:ascii="Calibri" w:hAnsi="Calibri"/>
          <w:sz w:val="22"/>
          <w:szCs w:val="22"/>
        </w:rPr>
        <w:t>1.</w:t>
      </w:r>
      <w:r w:rsidRPr="0053395C">
        <w:rPr>
          <w:rFonts w:ascii="Calibri" w:hAnsi="Calibri" w:cs="Arial"/>
          <w:sz w:val="22"/>
          <w:szCs w:val="22"/>
        </w:rPr>
        <w:t xml:space="preserve"> </w:t>
      </w:r>
      <w:r w:rsidRPr="0053395C">
        <w:rPr>
          <w:rFonts w:ascii="Calibri" w:hAnsi="Calibri"/>
          <w:sz w:val="22"/>
          <w:szCs w:val="22"/>
        </w:rPr>
        <w:t xml:space="preserve">les avis d’appel public à la concurrence en ligne sont consultables librement sans aucune contrainte d’identification. Ces avis ne sont pas officiels, seuls ceux du BOAMP et/ou JOUE font foi en cas de discordances au niveau de leur contenu, </w:t>
      </w:r>
    </w:p>
    <w:p w:rsidR="00726A20" w:rsidRPr="0053395C" w:rsidRDefault="00726A20" w:rsidP="007450D9">
      <w:pPr>
        <w:pStyle w:val="Default"/>
        <w:numPr>
          <w:ilvl w:val="0"/>
          <w:numId w:val="3"/>
        </w:numPr>
        <w:jc w:val="both"/>
        <w:rPr>
          <w:rFonts w:ascii="Calibri" w:hAnsi="Calibri"/>
          <w:sz w:val="22"/>
          <w:szCs w:val="22"/>
        </w:rPr>
      </w:pPr>
      <w:r w:rsidRPr="0053395C">
        <w:rPr>
          <w:rFonts w:ascii="Calibri" w:hAnsi="Calibri"/>
          <w:sz w:val="22"/>
          <w:szCs w:val="22"/>
        </w:rPr>
        <w:t>2.</w:t>
      </w:r>
      <w:r w:rsidRPr="0053395C">
        <w:rPr>
          <w:rFonts w:ascii="Calibri" w:hAnsi="Calibri" w:cs="Arial"/>
          <w:sz w:val="22"/>
          <w:szCs w:val="22"/>
        </w:rPr>
        <w:t xml:space="preserve"> </w:t>
      </w:r>
      <w:r w:rsidRPr="0053395C">
        <w:rPr>
          <w:rFonts w:ascii="Calibri" w:hAnsi="Calibri"/>
          <w:sz w:val="22"/>
          <w:szCs w:val="22"/>
        </w:rPr>
        <w:t xml:space="preserve">les documents électroniques ont des contenus strictement identiques aux documents papier diffusés dans le même cadre, </w:t>
      </w:r>
    </w:p>
    <w:p w:rsidR="00726A20" w:rsidRPr="0053395C" w:rsidRDefault="00726A20" w:rsidP="007450D9">
      <w:pPr>
        <w:pStyle w:val="Default"/>
        <w:numPr>
          <w:ilvl w:val="0"/>
          <w:numId w:val="3"/>
        </w:numPr>
        <w:jc w:val="both"/>
        <w:rPr>
          <w:rFonts w:ascii="Calibri" w:hAnsi="Calibri"/>
          <w:sz w:val="22"/>
          <w:szCs w:val="22"/>
        </w:rPr>
      </w:pPr>
      <w:r w:rsidRPr="0053395C">
        <w:rPr>
          <w:rFonts w:ascii="Calibri" w:hAnsi="Calibri"/>
          <w:sz w:val="22"/>
          <w:szCs w:val="22"/>
        </w:rPr>
        <w:t>3.</w:t>
      </w:r>
      <w:r w:rsidRPr="0053395C">
        <w:rPr>
          <w:rFonts w:ascii="Calibri" w:hAnsi="Calibri" w:cs="Arial"/>
          <w:sz w:val="22"/>
          <w:szCs w:val="22"/>
        </w:rPr>
        <w:t xml:space="preserve"> </w:t>
      </w:r>
      <w:r w:rsidRPr="0053395C">
        <w:rPr>
          <w:rFonts w:ascii="Calibri" w:hAnsi="Calibri"/>
          <w:sz w:val="22"/>
          <w:szCs w:val="22"/>
        </w:rPr>
        <w:t xml:space="preserve">les soumissionnaires s’engagent à ne pas contester le présent règlement de la consultation ainsi que les éléments constitutifs du dossier de consultation, </w:t>
      </w:r>
    </w:p>
    <w:p w:rsidR="00726A20" w:rsidRPr="0053395C" w:rsidRDefault="00726A20" w:rsidP="007450D9">
      <w:pPr>
        <w:pStyle w:val="Default"/>
        <w:numPr>
          <w:ilvl w:val="0"/>
          <w:numId w:val="4"/>
        </w:numPr>
        <w:jc w:val="both"/>
        <w:rPr>
          <w:rFonts w:ascii="Calibri" w:hAnsi="Calibri"/>
          <w:sz w:val="22"/>
          <w:szCs w:val="22"/>
        </w:rPr>
      </w:pPr>
      <w:r w:rsidRPr="0053395C">
        <w:rPr>
          <w:rFonts w:ascii="Calibri" w:hAnsi="Calibri"/>
          <w:sz w:val="22"/>
          <w:szCs w:val="22"/>
        </w:rPr>
        <w:t>4.</w:t>
      </w:r>
      <w:r w:rsidRPr="0053395C">
        <w:rPr>
          <w:rFonts w:ascii="Calibri" w:hAnsi="Calibri" w:cs="Arial"/>
          <w:sz w:val="22"/>
          <w:szCs w:val="22"/>
        </w:rPr>
        <w:t xml:space="preserve"> </w:t>
      </w:r>
      <w:r w:rsidR="001D20A6">
        <w:rPr>
          <w:rFonts w:ascii="Calibri" w:hAnsi="Calibri"/>
          <w:sz w:val="22"/>
          <w:szCs w:val="22"/>
        </w:rPr>
        <w:t>le représentant du p</w:t>
      </w:r>
      <w:r w:rsidRPr="0053395C">
        <w:rPr>
          <w:rFonts w:ascii="Calibri" w:hAnsi="Calibri"/>
          <w:sz w:val="22"/>
          <w:szCs w:val="22"/>
        </w:rPr>
        <w:t xml:space="preserve">ouvoir </w:t>
      </w:r>
      <w:r w:rsidR="001D20A6">
        <w:rPr>
          <w:rFonts w:ascii="Calibri" w:hAnsi="Calibri"/>
          <w:sz w:val="22"/>
          <w:szCs w:val="22"/>
        </w:rPr>
        <w:t>a</w:t>
      </w:r>
      <w:r w:rsidRPr="0053395C">
        <w:rPr>
          <w:rFonts w:ascii="Calibri" w:hAnsi="Calibri"/>
          <w:sz w:val="22"/>
          <w:szCs w:val="22"/>
        </w:rPr>
        <w:t xml:space="preserve">djudicateur s’engage sur l’intégrité des documents mis en ligne. Ces mêmes documents sont disponibles imprimés sur papier et conservés dans les locaux du </w:t>
      </w:r>
      <w:r w:rsidRPr="002079BB">
        <w:rPr>
          <w:rFonts w:ascii="Calibri" w:hAnsi="Calibri"/>
          <w:sz w:val="22"/>
          <w:szCs w:val="22"/>
        </w:rPr>
        <w:t>Ser</w:t>
      </w:r>
      <w:r w:rsidR="00754A7A">
        <w:rPr>
          <w:rFonts w:ascii="Calibri" w:hAnsi="Calibri"/>
          <w:sz w:val="22"/>
          <w:szCs w:val="22"/>
        </w:rPr>
        <w:t>vice des Marchés de la m</w:t>
      </w:r>
      <w:r w:rsidR="00950A95">
        <w:rPr>
          <w:rFonts w:ascii="Calibri" w:hAnsi="Calibri"/>
          <w:sz w:val="22"/>
          <w:szCs w:val="22"/>
        </w:rPr>
        <w:t xml:space="preserve">airie de </w:t>
      </w:r>
      <w:proofErr w:type="spellStart"/>
      <w:r w:rsidR="009031F2">
        <w:rPr>
          <w:rFonts w:ascii="Calibri" w:hAnsi="Calibri"/>
          <w:sz w:val="22"/>
          <w:szCs w:val="22"/>
        </w:rPr>
        <w:t>Gouesnou</w:t>
      </w:r>
      <w:proofErr w:type="spellEnd"/>
      <w:r w:rsidRPr="0053395C">
        <w:rPr>
          <w:rFonts w:ascii="Calibri" w:hAnsi="Calibri"/>
          <w:sz w:val="22"/>
          <w:szCs w:val="22"/>
        </w:rPr>
        <w:t xml:space="preserve"> et</w:t>
      </w:r>
      <w:r w:rsidR="00950A95">
        <w:rPr>
          <w:rFonts w:ascii="Calibri" w:hAnsi="Calibri"/>
          <w:sz w:val="22"/>
          <w:szCs w:val="22"/>
        </w:rPr>
        <w:t>,</w:t>
      </w:r>
      <w:r w:rsidRPr="0053395C">
        <w:rPr>
          <w:rFonts w:ascii="Calibri" w:hAnsi="Calibri"/>
          <w:sz w:val="22"/>
          <w:szCs w:val="22"/>
        </w:rPr>
        <w:t xml:space="preserve"> dans ce cas, sont les seuls faisant foi sous cette forme, </w:t>
      </w:r>
    </w:p>
    <w:p w:rsidR="00726A20" w:rsidRPr="0053395C" w:rsidRDefault="00726A20" w:rsidP="007450D9">
      <w:pPr>
        <w:pStyle w:val="Default"/>
        <w:numPr>
          <w:ilvl w:val="0"/>
          <w:numId w:val="4"/>
        </w:numPr>
        <w:jc w:val="both"/>
        <w:rPr>
          <w:rFonts w:ascii="Calibri" w:hAnsi="Calibri"/>
          <w:sz w:val="22"/>
          <w:szCs w:val="22"/>
        </w:rPr>
      </w:pPr>
      <w:r w:rsidRPr="0053395C">
        <w:rPr>
          <w:rFonts w:ascii="Calibri" w:hAnsi="Calibri"/>
          <w:sz w:val="22"/>
          <w:szCs w:val="22"/>
        </w:rPr>
        <w:t>5.</w:t>
      </w:r>
      <w:r w:rsidRPr="0053395C">
        <w:rPr>
          <w:rFonts w:ascii="Calibri" w:hAnsi="Calibri" w:cs="Arial"/>
          <w:sz w:val="22"/>
          <w:szCs w:val="22"/>
        </w:rPr>
        <w:t xml:space="preserve"> </w:t>
      </w:r>
      <w:r w:rsidRPr="0053395C">
        <w:rPr>
          <w:rFonts w:ascii="Calibri" w:hAnsi="Calibri"/>
          <w:sz w:val="22"/>
          <w:szCs w:val="22"/>
        </w:rPr>
        <w:t xml:space="preserve">le retrait des documents électroniques n’oblige pas le soumissionnaire à déposer électroniquement son offre, et inversement. </w:t>
      </w:r>
    </w:p>
    <w:p w:rsidR="00726A20" w:rsidRPr="0053395C" w:rsidRDefault="00726A20" w:rsidP="00726A20">
      <w:pPr>
        <w:pStyle w:val="Default"/>
        <w:jc w:val="both"/>
        <w:rPr>
          <w:rFonts w:ascii="Calibri" w:hAnsi="Calibri"/>
          <w:sz w:val="22"/>
          <w:szCs w:val="22"/>
        </w:rPr>
      </w:pPr>
    </w:p>
    <w:p w:rsidR="00726A20" w:rsidRPr="00A0636C" w:rsidRDefault="002079BB" w:rsidP="00726A20">
      <w:pPr>
        <w:pStyle w:val="Default"/>
        <w:jc w:val="both"/>
        <w:rPr>
          <w:rFonts w:ascii="Calibri" w:hAnsi="Calibri"/>
          <w:b/>
          <w:color w:val="auto"/>
          <w:sz w:val="22"/>
          <w:szCs w:val="22"/>
        </w:rPr>
      </w:pPr>
      <w:r w:rsidRPr="00A0636C">
        <w:rPr>
          <w:rFonts w:ascii="Calibri" w:hAnsi="Calibri"/>
          <w:b/>
          <w:color w:val="auto"/>
          <w:sz w:val="22"/>
          <w:szCs w:val="22"/>
        </w:rPr>
        <w:t>Les soumissionnaires souhaitant répondre sous forme dématérialisé</w:t>
      </w:r>
      <w:r w:rsidR="00647B00" w:rsidRPr="00A0636C">
        <w:rPr>
          <w:rFonts w:ascii="Calibri" w:hAnsi="Calibri"/>
          <w:b/>
          <w:color w:val="auto"/>
          <w:sz w:val="22"/>
          <w:szCs w:val="22"/>
        </w:rPr>
        <w:t>e</w:t>
      </w:r>
      <w:r w:rsidRPr="00A0636C">
        <w:rPr>
          <w:rFonts w:ascii="Calibri" w:hAnsi="Calibri"/>
          <w:b/>
          <w:color w:val="auto"/>
          <w:sz w:val="22"/>
          <w:szCs w:val="22"/>
        </w:rPr>
        <w:t xml:space="preserve"> peuvent se référer au guide pratique de la dématérialisation des marchés publics édité par le Ministère de l’Economie et des Finances</w:t>
      </w:r>
      <w:r w:rsidR="00A0636C">
        <w:rPr>
          <w:rFonts w:ascii="Calibri" w:hAnsi="Calibri"/>
          <w:b/>
          <w:color w:val="auto"/>
          <w:sz w:val="22"/>
          <w:szCs w:val="22"/>
        </w:rPr>
        <w:t>.</w:t>
      </w:r>
    </w:p>
    <w:p w:rsidR="00726A20" w:rsidRPr="00F0770F" w:rsidRDefault="00726A20" w:rsidP="00F0770F">
      <w:pPr>
        <w:pStyle w:val="Titre1"/>
        <w:rPr>
          <w:color w:val="auto"/>
        </w:rPr>
      </w:pPr>
      <w:bookmarkStart w:id="18" w:name="_Toc434359250"/>
      <w:r w:rsidRPr="00F0770F">
        <w:rPr>
          <w:color w:val="auto"/>
        </w:rPr>
        <w:t>A</w:t>
      </w:r>
      <w:r w:rsidR="0011149A">
        <w:rPr>
          <w:color w:val="auto"/>
        </w:rPr>
        <w:t>RTICLE</w:t>
      </w:r>
      <w:r w:rsidRPr="00F0770F">
        <w:rPr>
          <w:color w:val="auto"/>
        </w:rPr>
        <w:t xml:space="preserve"> 5</w:t>
      </w:r>
      <w:r w:rsidR="0011149A">
        <w:rPr>
          <w:color w:val="auto"/>
        </w:rPr>
        <w:t> : PRESENTATION DES OFFRES</w:t>
      </w:r>
      <w:bookmarkEnd w:id="18"/>
      <w:r w:rsidRPr="00F0770F">
        <w:rPr>
          <w:color w:val="auto"/>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3A5BF9" w:rsidRDefault="0011149A" w:rsidP="0011149A">
      <w:pPr>
        <w:pStyle w:val="Titre2"/>
        <w:rPr>
          <w:color w:val="969696" w:themeColor="accent3"/>
        </w:rPr>
      </w:pPr>
      <w:bookmarkStart w:id="19" w:name="_Toc434359251"/>
      <w:r>
        <w:rPr>
          <w:color w:val="969696" w:themeColor="accent3"/>
        </w:rPr>
        <w:t xml:space="preserve">5.1. </w:t>
      </w:r>
      <w:r w:rsidR="00726A20" w:rsidRPr="003A5BF9">
        <w:rPr>
          <w:color w:val="969696" w:themeColor="accent3"/>
        </w:rPr>
        <w:t>Candidature</w:t>
      </w:r>
      <w:bookmarkEnd w:id="19"/>
      <w:r w:rsidR="00726A20" w:rsidRPr="003A5BF9">
        <w:rPr>
          <w:color w:val="969696" w:themeColor="accent3"/>
        </w:rPr>
        <w:t xml:space="preserve"> </w:t>
      </w:r>
    </w:p>
    <w:p w:rsidR="00F97EFC" w:rsidRDefault="00726A20" w:rsidP="00F97EFC">
      <w:pPr>
        <w:pStyle w:val="Default"/>
        <w:jc w:val="both"/>
        <w:rPr>
          <w:rFonts w:ascii="Calibri" w:hAnsi="Calibri"/>
          <w:sz w:val="22"/>
          <w:szCs w:val="22"/>
        </w:rPr>
      </w:pPr>
      <w:r w:rsidRPr="0053395C">
        <w:rPr>
          <w:rFonts w:ascii="Calibri" w:hAnsi="Calibri"/>
          <w:sz w:val="22"/>
          <w:szCs w:val="22"/>
        </w:rPr>
        <w:t xml:space="preserve"> </w:t>
      </w:r>
    </w:p>
    <w:p w:rsidR="00754A7A" w:rsidRPr="0053395C" w:rsidRDefault="00754A7A" w:rsidP="00754A7A">
      <w:pPr>
        <w:pStyle w:val="Default"/>
        <w:jc w:val="both"/>
        <w:rPr>
          <w:rFonts w:ascii="Calibri" w:hAnsi="Calibri"/>
          <w:sz w:val="22"/>
          <w:szCs w:val="22"/>
        </w:rPr>
      </w:pPr>
      <w:r w:rsidRPr="0053395C">
        <w:rPr>
          <w:rFonts w:ascii="Calibri" w:hAnsi="Calibri"/>
          <w:sz w:val="22"/>
          <w:szCs w:val="22"/>
        </w:rPr>
        <w:t xml:space="preserve">Les offres des candidats seront entièrement rédigées en langue française. </w:t>
      </w:r>
    </w:p>
    <w:p w:rsidR="00754A7A" w:rsidRDefault="00754A7A" w:rsidP="00754A7A">
      <w:pPr>
        <w:pStyle w:val="Default"/>
        <w:jc w:val="both"/>
        <w:rPr>
          <w:rFonts w:ascii="Calibri" w:hAnsi="Calibri"/>
          <w:sz w:val="22"/>
          <w:szCs w:val="22"/>
        </w:rPr>
      </w:pPr>
      <w:r w:rsidRPr="0053395C">
        <w:rPr>
          <w:rFonts w:ascii="Calibri" w:hAnsi="Calibri"/>
          <w:sz w:val="22"/>
          <w:szCs w:val="22"/>
        </w:rPr>
        <w:t>Chaque candidat aura à produire un dossier complet comp</w:t>
      </w:r>
      <w:r>
        <w:rPr>
          <w:rFonts w:ascii="Calibri" w:hAnsi="Calibri"/>
          <w:sz w:val="22"/>
          <w:szCs w:val="22"/>
        </w:rPr>
        <w:t xml:space="preserve">renant les pièces suivantes : </w:t>
      </w:r>
    </w:p>
    <w:p w:rsidR="00F97EFC" w:rsidRDefault="0011149A" w:rsidP="007450D9">
      <w:pPr>
        <w:pStyle w:val="Default"/>
        <w:numPr>
          <w:ilvl w:val="0"/>
          <w:numId w:val="13"/>
        </w:numPr>
        <w:jc w:val="both"/>
        <w:rPr>
          <w:rFonts w:ascii="Calibri" w:hAnsi="Calibri"/>
          <w:sz w:val="22"/>
          <w:szCs w:val="22"/>
        </w:rPr>
      </w:pPr>
      <w:r>
        <w:rPr>
          <w:rFonts w:ascii="Calibri" w:hAnsi="Calibri"/>
          <w:sz w:val="22"/>
          <w:szCs w:val="22"/>
        </w:rPr>
        <w:t xml:space="preserve">Lettre de candidature </w:t>
      </w:r>
      <w:r w:rsidR="00F97EFC" w:rsidRPr="00271259">
        <w:rPr>
          <w:rFonts w:ascii="Calibri" w:hAnsi="Calibri"/>
          <w:sz w:val="22"/>
          <w:szCs w:val="22"/>
        </w:rPr>
        <w:t>ou imprimé DC1</w:t>
      </w:r>
      <w:r w:rsidR="00F97EFC" w:rsidRPr="00271259">
        <w:rPr>
          <w:rFonts w:ascii="Calibri" w:hAnsi="Calibri"/>
          <w:b/>
          <w:bCs/>
          <w:sz w:val="22"/>
          <w:szCs w:val="22"/>
        </w:rPr>
        <w:t xml:space="preserve"> </w:t>
      </w:r>
      <w:r w:rsidR="00F97EFC">
        <w:rPr>
          <w:rFonts w:ascii="Calibri" w:hAnsi="Calibri"/>
          <w:sz w:val="22"/>
          <w:szCs w:val="22"/>
        </w:rPr>
        <w:t>obligatoire,</w:t>
      </w:r>
    </w:p>
    <w:p w:rsidR="00F97EFC" w:rsidRPr="00271259" w:rsidRDefault="00F97EFC" w:rsidP="007450D9">
      <w:pPr>
        <w:pStyle w:val="Default"/>
        <w:numPr>
          <w:ilvl w:val="0"/>
          <w:numId w:val="13"/>
        </w:numPr>
        <w:jc w:val="both"/>
        <w:rPr>
          <w:rFonts w:ascii="Calibri" w:hAnsi="Calibri"/>
          <w:sz w:val="22"/>
          <w:szCs w:val="22"/>
        </w:rPr>
      </w:pPr>
      <w:r w:rsidRPr="00271259">
        <w:rPr>
          <w:rFonts w:ascii="Calibri" w:hAnsi="Calibri"/>
          <w:sz w:val="22"/>
          <w:szCs w:val="22"/>
        </w:rPr>
        <w:t>Déclaration du candidat</w:t>
      </w:r>
      <w:r w:rsidR="00247B2A">
        <w:rPr>
          <w:rFonts w:ascii="Calibri" w:hAnsi="Calibri"/>
          <w:sz w:val="22"/>
          <w:szCs w:val="22"/>
        </w:rPr>
        <w:t xml:space="preserve"> ou</w:t>
      </w:r>
      <w:r w:rsidRPr="00271259">
        <w:rPr>
          <w:rFonts w:ascii="Calibri" w:hAnsi="Calibri"/>
          <w:sz w:val="22"/>
          <w:szCs w:val="22"/>
        </w:rPr>
        <w:t xml:space="preserve"> imprimé</w:t>
      </w:r>
      <w:r w:rsidRPr="00271259">
        <w:rPr>
          <w:rFonts w:ascii="Calibri" w:hAnsi="Calibri"/>
          <w:b/>
          <w:bCs/>
          <w:sz w:val="22"/>
          <w:szCs w:val="22"/>
        </w:rPr>
        <w:t xml:space="preserve"> </w:t>
      </w:r>
      <w:r w:rsidRPr="00F70770">
        <w:rPr>
          <w:rFonts w:ascii="Calibri" w:hAnsi="Calibri"/>
          <w:bCs/>
          <w:sz w:val="22"/>
          <w:szCs w:val="22"/>
        </w:rPr>
        <w:t>DC2</w:t>
      </w:r>
      <w:r w:rsidRPr="00271259">
        <w:rPr>
          <w:rFonts w:ascii="Calibri" w:hAnsi="Calibri"/>
          <w:sz w:val="22"/>
          <w:szCs w:val="22"/>
        </w:rPr>
        <w:t xml:space="preserve"> obligatoire</w:t>
      </w:r>
      <w:r>
        <w:rPr>
          <w:rFonts w:ascii="Calibri" w:hAnsi="Calibri"/>
          <w:sz w:val="22"/>
          <w:szCs w:val="22"/>
        </w:rPr>
        <w:t>,</w:t>
      </w:r>
      <w:r w:rsidRPr="00271259">
        <w:rPr>
          <w:rFonts w:ascii="Calibri" w:hAnsi="Calibri"/>
          <w:sz w:val="22"/>
          <w:szCs w:val="22"/>
        </w:rPr>
        <w:t xml:space="preserve"> </w:t>
      </w:r>
    </w:p>
    <w:p w:rsidR="00F97EFC" w:rsidRPr="0053395C" w:rsidRDefault="00F97EFC" w:rsidP="007450D9">
      <w:pPr>
        <w:pStyle w:val="Default"/>
        <w:numPr>
          <w:ilvl w:val="0"/>
          <w:numId w:val="13"/>
        </w:numPr>
        <w:jc w:val="both"/>
        <w:rPr>
          <w:rFonts w:ascii="Calibri" w:hAnsi="Calibri"/>
          <w:sz w:val="22"/>
          <w:szCs w:val="22"/>
        </w:rPr>
      </w:pPr>
      <w:r w:rsidRPr="0053395C">
        <w:rPr>
          <w:rFonts w:ascii="Calibri" w:hAnsi="Calibri"/>
          <w:sz w:val="22"/>
          <w:szCs w:val="22"/>
        </w:rPr>
        <w:t>Co</w:t>
      </w:r>
      <w:r w:rsidR="00247B2A">
        <w:rPr>
          <w:rFonts w:ascii="Calibri" w:hAnsi="Calibri"/>
          <w:sz w:val="22"/>
          <w:szCs w:val="22"/>
        </w:rPr>
        <w:t>pie du/des jugement(s) prononcé</w:t>
      </w:r>
      <w:r w:rsidRPr="0053395C">
        <w:rPr>
          <w:rFonts w:ascii="Calibri" w:hAnsi="Calibri"/>
          <w:sz w:val="22"/>
          <w:szCs w:val="22"/>
        </w:rPr>
        <w:t>(s) si le candidat est en redresse</w:t>
      </w:r>
      <w:r w:rsidR="00247B2A">
        <w:rPr>
          <w:rFonts w:ascii="Calibri" w:hAnsi="Calibri"/>
          <w:sz w:val="22"/>
          <w:szCs w:val="22"/>
        </w:rPr>
        <w:t>ment judiciaire,</w:t>
      </w:r>
    </w:p>
    <w:p w:rsidR="00F97EFC" w:rsidRPr="0053395C" w:rsidRDefault="00F97EFC" w:rsidP="007450D9">
      <w:pPr>
        <w:pStyle w:val="Default"/>
        <w:numPr>
          <w:ilvl w:val="0"/>
          <w:numId w:val="13"/>
        </w:numPr>
        <w:jc w:val="both"/>
        <w:rPr>
          <w:rFonts w:ascii="Calibri" w:hAnsi="Calibri"/>
          <w:sz w:val="22"/>
          <w:szCs w:val="22"/>
        </w:rPr>
      </w:pPr>
      <w:r w:rsidRPr="0053395C">
        <w:rPr>
          <w:rFonts w:ascii="Calibri" w:hAnsi="Calibri"/>
          <w:sz w:val="22"/>
          <w:szCs w:val="22"/>
        </w:rPr>
        <w:t>Déclaration indiquant les effectifs du candidat</w:t>
      </w:r>
      <w:r>
        <w:rPr>
          <w:rFonts w:ascii="Calibri" w:hAnsi="Calibri"/>
          <w:sz w:val="22"/>
          <w:szCs w:val="22"/>
        </w:rPr>
        <w:t>,</w:t>
      </w:r>
      <w:r w:rsidRPr="0053395C">
        <w:rPr>
          <w:rFonts w:ascii="Calibri" w:hAnsi="Calibri"/>
          <w:sz w:val="22"/>
          <w:szCs w:val="22"/>
        </w:rPr>
        <w:t xml:space="preserve"> </w:t>
      </w:r>
    </w:p>
    <w:p w:rsidR="00F97EFC" w:rsidRPr="0053395C" w:rsidRDefault="00F97EFC" w:rsidP="007450D9">
      <w:pPr>
        <w:pStyle w:val="Default"/>
        <w:numPr>
          <w:ilvl w:val="0"/>
          <w:numId w:val="13"/>
        </w:numPr>
        <w:jc w:val="both"/>
        <w:rPr>
          <w:rFonts w:ascii="Calibri" w:hAnsi="Calibri"/>
          <w:sz w:val="22"/>
          <w:szCs w:val="22"/>
        </w:rPr>
      </w:pPr>
      <w:r w:rsidRPr="0053395C">
        <w:rPr>
          <w:rFonts w:ascii="Calibri" w:hAnsi="Calibri"/>
          <w:sz w:val="22"/>
          <w:szCs w:val="22"/>
        </w:rPr>
        <w:t>Présentation d’une liste des principales prestations effectuées au cours des trois dernières années pour des prestations similaires, indiquant le montant, la date et la destination public</w:t>
      </w:r>
      <w:r>
        <w:rPr>
          <w:rFonts w:ascii="Calibri" w:hAnsi="Calibri"/>
          <w:sz w:val="22"/>
          <w:szCs w:val="22"/>
        </w:rPr>
        <w:t>,</w:t>
      </w:r>
      <w:r w:rsidRPr="0053395C">
        <w:rPr>
          <w:rFonts w:ascii="Calibri" w:hAnsi="Calibri"/>
          <w:sz w:val="22"/>
          <w:szCs w:val="22"/>
        </w:rPr>
        <w:t xml:space="preserve"> </w:t>
      </w:r>
    </w:p>
    <w:p w:rsidR="00F97EFC" w:rsidRPr="0053395C" w:rsidRDefault="00247B2A" w:rsidP="007450D9">
      <w:pPr>
        <w:pStyle w:val="Default"/>
        <w:numPr>
          <w:ilvl w:val="0"/>
          <w:numId w:val="13"/>
        </w:numPr>
        <w:jc w:val="both"/>
        <w:rPr>
          <w:rFonts w:ascii="Calibri" w:hAnsi="Calibri"/>
          <w:sz w:val="22"/>
          <w:szCs w:val="22"/>
        </w:rPr>
      </w:pPr>
      <w:r>
        <w:rPr>
          <w:rFonts w:ascii="Calibri" w:hAnsi="Calibri"/>
          <w:sz w:val="22"/>
          <w:szCs w:val="22"/>
        </w:rPr>
        <w:t xml:space="preserve">Une </w:t>
      </w:r>
      <w:r w:rsidR="00F97EFC" w:rsidRPr="0053395C">
        <w:rPr>
          <w:rFonts w:ascii="Calibri" w:hAnsi="Calibri"/>
          <w:sz w:val="22"/>
          <w:szCs w:val="22"/>
        </w:rPr>
        <w:t>copie de l’autorisation de fourniture d’électricité prévue à l’article 5 de la loi n°2003-8 du 3 janvier 2003 délivrée par l</w:t>
      </w:r>
      <w:r>
        <w:rPr>
          <w:rFonts w:ascii="Calibri" w:hAnsi="Calibri"/>
          <w:sz w:val="22"/>
          <w:szCs w:val="22"/>
        </w:rPr>
        <w:t xml:space="preserve">e Ministère chargé de l’Energie </w:t>
      </w:r>
      <w:r w:rsidR="00F97EFC" w:rsidRPr="0053395C">
        <w:rPr>
          <w:rFonts w:ascii="Calibri" w:hAnsi="Calibri"/>
          <w:sz w:val="22"/>
          <w:szCs w:val="22"/>
        </w:rPr>
        <w:t xml:space="preserve">conformément au </w:t>
      </w:r>
      <w:r w:rsidR="00F97EFC">
        <w:rPr>
          <w:rFonts w:ascii="Calibri" w:hAnsi="Calibri"/>
          <w:sz w:val="22"/>
          <w:szCs w:val="22"/>
        </w:rPr>
        <w:t>décret 2004-250 du 19 Mars 2004,</w:t>
      </w:r>
      <w:r w:rsidR="00F97EFC" w:rsidRPr="0053395C">
        <w:rPr>
          <w:rFonts w:ascii="Calibri" w:hAnsi="Calibri"/>
          <w:sz w:val="22"/>
          <w:szCs w:val="22"/>
        </w:rPr>
        <w:t xml:space="preserve"> </w:t>
      </w:r>
    </w:p>
    <w:p w:rsidR="00F97EFC" w:rsidRPr="0053395C" w:rsidRDefault="00F97EFC" w:rsidP="007450D9">
      <w:pPr>
        <w:pStyle w:val="Default"/>
        <w:numPr>
          <w:ilvl w:val="0"/>
          <w:numId w:val="13"/>
        </w:numPr>
        <w:jc w:val="both"/>
        <w:rPr>
          <w:rFonts w:ascii="Calibri" w:hAnsi="Calibri"/>
          <w:sz w:val="22"/>
          <w:szCs w:val="22"/>
        </w:rPr>
      </w:pPr>
      <w:r w:rsidRPr="0053395C">
        <w:rPr>
          <w:rFonts w:ascii="Calibri" w:hAnsi="Calibri"/>
          <w:sz w:val="22"/>
          <w:szCs w:val="22"/>
        </w:rPr>
        <w:t>Une copie du contrat GRD-F conclu par le candidat avec le gestionnaire du réseau de distribution en électri</w:t>
      </w:r>
      <w:r w:rsidR="00247B2A">
        <w:rPr>
          <w:rFonts w:ascii="Calibri" w:hAnsi="Calibri"/>
          <w:sz w:val="22"/>
          <w:szCs w:val="22"/>
        </w:rPr>
        <w:t>cité auquel sont raccordés les Points de L</w:t>
      </w:r>
      <w:r w:rsidRPr="0053395C">
        <w:rPr>
          <w:rFonts w:ascii="Calibri" w:hAnsi="Calibri"/>
          <w:sz w:val="22"/>
          <w:szCs w:val="22"/>
        </w:rPr>
        <w:t xml:space="preserve">ivraison </w:t>
      </w:r>
      <w:r w:rsidR="00247B2A">
        <w:rPr>
          <w:rFonts w:ascii="Calibri" w:hAnsi="Calibri"/>
          <w:sz w:val="22"/>
          <w:szCs w:val="22"/>
        </w:rPr>
        <w:t>(</w:t>
      </w:r>
      <w:proofErr w:type="spellStart"/>
      <w:r w:rsidR="00247B2A">
        <w:rPr>
          <w:rFonts w:ascii="Calibri" w:hAnsi="Calibri"/>
          <w:sz w:val="22"/>
          <w:szCs w:val="22"/>
        </w:rPr>
        <w:t>PdL</w:t>
      </w:r>
      <w:proofErr w:type="spellEnd"/>
      <w:r w:rsidR="00247B2A">
        <w:rPr>
          <w:rFonts w:ascii="Calibri" w:hAnsi="Calibri"/>
          <w:sz w:val="22"/>
          <w:szCs w:val="22"/>
        </w:rPr>
        <w:t xml:space="preserve">) </w:t>
      </w:r>
      <w:r w:rsidRPr="0053395C">
        <w:rPr>
          <w:rFonts w:ascii="Calibri" w:hAnsi="Calibri"/>
          <w:sz w:val="22"/>
          <w:szCs w:val="22"/>
        </w:rPr>
        <w:t xml:space="preserve">visés par le marché, </w:t>
      </w:r>
    </w:p>
    <w:p w:rsidR="00F97EFC" w:rsidRPr="0053395C" w:rsidRDefault="00F97EFC" w:rsidP="007450D9">
      <w:pPr>
        <w:pStyle w:val="Default"/>
        <w:numPr>
          <w:ilvl w:val="0"/>
          <w:numId w:val="13"/>
        </w:numPr>
        <w:jc w:val="both"/>
        <w:rPr>
          <w:rFonts w:ascii="Calibri" w:hAnsi="Calibri"/>
          <w:sz w:val="22"/>
          <w:szCs w:val="22"/>
        </w:rPr>
      </w:pPr>
      <w:r w:rsidRPr="0053395C">
        <w:rPr>
          <w:rFonts w:ascii="Calibri" w:hAnsi="Calibri"/>
          <w:sz w:val="22"/>
          <w:szCs w:val="22"/>
        </w:rPr>
        <w:t xml:space="preserve">Si le candidat est son propre responsable d’équilibre, un justificatif de rattachement du contrat GRD-F à son périmètre d’équilibre,  </w:t>
      </w:r>
    </w:p>
    <w:p w:rsidR="00F97EFC" w:rsidRPr="0053395C" w:rsidRDefault="00F97EFC" w:rsidP="007450D9">
      <w:pPr>
        <w:pStyle w:val="Default"/>
        <w:numPr>
          <w:ilvl w:val="0"/>
          <w:numId w:val="13"/>
        </w:numPr>
        <w:jc w:val="both"/>
        <w:rPr>
          <w:rFonts w:ascii="Calibri" w:hAnsi="Calibri"/>
          <w:sz w:val="22"/>
          <w:szCs w:val="22"/>
        </w:rPr>
      </w:pPr>
      <w:r w:rsidRPr="0053395C">
        <w:rPr>
          <w:rFonts w:ascii="Calibri" w:hAnsi="Calibri"/>
          <w:sz w:val="22"/>
          <w:szCs w:val="22"/>
        </w:rPr>
        <w:t xml:space="preserve">Si le candidat </w:t>
      </w:r>
      <w:r w:rsidR="00247B2A">
        <w:rPr>
          <w:rFonts w:ascii="Calibri" w:hAnsi="Calibri"/>
          <w:sz w:val="22"/>
          <w:szCs w:val="22"/>
        </w:rPr>
        <w:t>a désigné</w:t>
      </w:r>
      <w:r w:rsidRPr="0053395C">
        <w:rPr>
          <w:rFonts w:ascii="Calibri" w:hAnsi="Calibri"/>
          <w:sz w:val="22"/>
          <w:szCs w:val="22"/>
        </w:rPr>
        <w:t xml:space="preserve"> un tiers comme responsable d’équilibre, une copie de l’Accord de Rattachement signé par le candidat et le responsable d’équilibre. </w:t>
      </w:r>
    </w:p>
    <w:p w:rsidR="00754A7A" w:rsidRDefault="00754A7A" w:rsidP="00726A20">
      <w:pPr>
        <w:pStyle w:val="Default"/>
        <w:jc w:val="both"/>
        <w:rPr>
          <w:rFonts w:ascii="Calibri" w:hAnsi="Calibri"/>
          <w:b/>
          <w:bCs/>
          <w:sz w:val="22"/>
          <w:szCs w:val="22"/>
        </w:rPr>
      </w:pPr>
    </w:p>
    <w:p w:rsidR="00726A20" w:rsidRPr="0053395C" w:rsidRDefault="00726A20" w:rsidP="00726A20">
      <w:pPr>
        <w:pStyle w:val="Default"/>
        <w:jc w:val="both"/>
        <w:rPr>
          <w:rFonts w:ascii="Calibri" w:hAnsi="Calibri"/>
          <w:sz w:val="22"/>
          <w:szCs w:val="22"/>
        </w:rPr>
      </w:pPr>
      <w:r w:rsidRPr="0053395C">
        <w:rPr>
          <w:rFonts w:ascii="Calibri" w:hAnsi="Calibri"/>
          <w:b/>
          <w:bCs/>
          <w:sz w:val="22"/>
          <w:szCs w:val="22"/>
        </w:rPr>
        <w:t xml:space="preserve">Remarque :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En cas de groupement, les justifications devront être fournies pour chaque membre du groupement.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L’appréciation des capacités techniques, professionnelles et financière est faite globalement.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lastRenderedPageBreak/>
        <w:t xml:space="preserve">Il est recommandé par le Coordonnateur la constitution de groupement solidaire. </w:t>
      </w:r>
    </w:p>
    <w:p w:rsidR="00726A20" w:rsidRPr="003A5BF9" w:rsidRDefault="00247B2A" w:rsidP="003A5BF9">
      <w:pPr>
        <w:pStyle w:val="Titre2"/>
        <w:rPr>
          <w:color w:val="969696" w:themeColor="accent3"/>
        </w:rPr>
      </w:pPr>
      <w:bookmarkStart w:id="20" w:name="_Toc434359252"/>
      <w:r>
        <w:rPr>
          <w:color w:val="969696" w:themeColor="accent3"/>
        </w:rPr>
        <w:t>5.</w:t>
      </w:r>
      <w:r w:rsidR="00726A20" w:rsidRPr="003A5BF9">
        <w:rPr>
          <w:color w:val="969696" w:themeColor="accent3"/>
        </w:rPr>
        <w:t>2</w:t>
      </w:r>
      <w:r>
        <w:rPr>
          <w:color w:val="969696" w:themeColor="accent3"/>
        </w:rPr>
        <w:t>.</w:t>
      </w:r>
      <w:r w:rsidR="00726A20" w:rsidRPr="003A5BF9">
        <w:rPr>
          <w:color w:val="969696" w:themeColor="accent3"/>
        </w:rPr>
        <w:t xml:space="preserve">  Offre</w:t>
      </w:r>
      <w:bookmarkEnd w:id="20"/>
      <w:r w:rsidR="00726A20" w:rsidRPr="003A5BF9">
        <w:rPr>
          <w:color w:val="969696" w:themeColor="accent3"/>
        </w:rPr>
        <w:t xml:space="preserve"> </w:t>
      </w:r>
    </w:p>
    <w:p w:rsidR="0022327F" w:rsidRDefault="0022327F" w:rsidP="00726A20">
      <w:pPr>
        <w:pStyle w:val="Default"/>
        <w:jc w:val="both"/>
        <w:rPr>
          <w:rFonts w:ascii="Calibri" w:hAnsi="Calibri"/>
          <w:sz w:val="22"/>
          <w:szCs w:val="22"/>
        </w:rPr>
      </w:pPr>
    </w:p>
    <w:p w:rsidR="00F97EFC" w:rsidRPr="0053395C" w:rsidRDefault="00F97EFC" w:rsidP="00F97EFC">
      <w:pPr>
        <w:pStyle w:val="Default"/>
        <w:jc w:val="both"/>
        <w:rPr>
          <w:rFonts w:ascii="Calibri" w:hAnsi="Calibri"/>
          <w:sz w:val="22"/>
          <w:szCs w:val="22"/>
        </w:rPr>
      </w:pPr>
      <w:r w:rsidRPr="0053395C">
        <w:rPr>
          <w:rFonts w:ascii="Calibri" w:hAnsi="Calibri"/>
          <w:sz w:val="22"/>
          <w:szCs w:val="22"/>
        </w:rPr>
        <w:t>L’offre remise par le candidat comprendra les pièces suivantes</w:t>
      </w:r>
      <w:r>
        <w:rPr>
          <w:rFonts w:ascii="Calibri" w:hAnsi="Calibri"/>
          <w:sz w:val="22"/>
          <w:szCs w:val="22"/>
        </w:rPr>
        <w:t xml:space="preserve"> </w:t>
      </w:r>
      <w:r w:rsidRPr="0053395C">
        <w:rPr>
          <w:rFonts w:ascii="Calibri" w:hAnsi="Calibri"/>
          <w:sz w:val="22"/>
          <w:szCs w:val="22"/>
        </w:rPr>
        <w:t xml:space="preserve">: </w:t>
      </w:r>
    </w:p>
    <w:p w:rsidR="00F97EFC" w:rsidRPr="0053395C" w:rsidRDefault="00E40B0B" w:rsidP="007450D9">
      <w:pPr>
        <w:pStyle w:val="Default"/>
        <w:numPr>
          <w:ilvl w:val="0"/>
          <w:numId w:val="14"/>
        </w:numPr>
        <w:jc w:val="both"/>
        <w:rPr>
          <w:rFonts w:ascii="Calibri" w:hAnsi="Calibri"/>
          <w:sz w:val="22"/>
          <w:szCs w:val="22"/>
        </w:rPr>
      </w:pPr>
      <w:r>
        <w:rPr>
          <w:rFonts w:ascii="Calibri" w:hAnsi="Calibri"/>
          <w:sz w:val="22"/>
          <w:szCs w:val="22"/>
        </w:rPr>
        <w:t>L’</w:t>
      </w:r>
      <w:r w:rsidR="00754A7A">
        <w:rPr>
          <w:rFonts w:ascii="Calibri" w:hAnsi="Calibri"/>
          <w:sz w:val="22"/>
          <w:szCs w:val="22"/>
        </w:rPr>
        <w:t>Acte d’E</w:t>
      </w:r>
      <w:r w:rsidR="00F97EFC" w:rsidRPr="00752515">
        <w:rPr>
          <w:rFonts w:ascii="Calibri" w:hAnsi="Calibri"/>
          <w:sz w:val="22"/>
          <w:szCs w:val="22"/>
        </w:rPr>
        <w:t>ngagement (AE)</w:t>
      </w:r>
      <w:r w:rsidR="00F97EFC" w:rsidRPr="0053395C">
        <w:rPr>
          <w:rFonts w:ascii="Calibri" w:hAnsi="Calibri"/>
          <w:sz w:val="22"/>
          <w:szCs w:val="22"/>
        </w:rPr>
        <w:t>, document ci-joint à compléter, dater et signer par la personne habilitée à engager le candidat</w:t>
      </w:r>
      <w:r w:rsidR="00F97EFC">
        <w:rPr>
          <w:rFonts w:ascii="Calibri" w:hAnsi="Calibri"/>
          <w:sz w:val="22"/>
          <w:szCs w:val="22"/>
        </w:rPr>
        <w:t>,</w:t>
      </w:r>
      <w:r w:rsidR="00F97EFC" w:rsidRPr="0053395C">
        <w:rPr>
          <w:rFonts w:ascii="Calibri" w:hAnsi="Calibri"/>
          <w:sz w:val="22"/>
          <w:szCs w:val="22"/>
        </w:rPr>
        <w:t xml:space="preserve"> </w:t>
      </w:r>
    </w:p>
    <w:p w:rsidR="00F97EFC" w:rsidRPr="0053395C" w:rsidRDefault="00E40B0B" w:rsidP="007450D9">
      <w:pPr>
        <w:pStyle w:val="Default"/>
        <w:numPr>
          <w:ilvl w:val="0"/>
          <w:numId w:val="14"/>
        </w:numPr>
        <w:jc w:val="both"/>
        <w:rPr>
          <w:rFonts w:ascii="Calibri" w:hAnsi="Calibri"/>
          <w:sz w:val="22"/>
          <w:szCs w:val="22"/>
        </w:rPr>
      </w:pPr>
      <w:r>
        <w:rPr>
          <w:rFonts w:ascii="Calibri" w:hAnsi="Calibri"/>
          <w:sz w:val="22"/>
          <w:szCs w:val="22"/>
        </w:rPr>
        <w:t>Le Bordereau de Prix U</w:t>
      </w:r>
      <w:r w:rsidR="00F97EFC" w:rsidRPr="0053395C">
        <w:rPr>
          <w:rFonts w:ascii="Calibri" w:hAnsi="Calibri"/>
          <w:sz w:val="22"/>
          <w:szCs w:val="22"/>
        </w:rPr>
        <w:t>nitaire (BPU) fourni ci-joint à compléter, dater et signer par la personne habilitée à engager le candidat</w:t>
      </w:r>
      <w:r w:rsidR="00F97EFC">
        <w:rPr>
          <w:rFonts w:ascii="Calibri" w:hAnsi="Calibri"/>
          <w:sz w:val="22"/>
          <w:szCs w:val="22"/>
        </w:rPr>
        <w:t>,</w:t>
      </w:r>
      <w:r w:rsidR="00F97EFC" w:rsidRPr="0053395C">
        <w:rPr>
          <w:rFonts w:ascii="Calibri" w:hAnsi="Calibri"/>
          <w:sz w:val="22"/>
          <w:szCs w:val="22"/>
        </w:rPr>
        <w:t xml:space="preserve"> </w:t>
      </w:r>
    </w:p>
    <w:p w:rsidR="00F97EFC" w:rsidRPr="0053395C" w:rsidRDefault="00F97EFC" w:rsidP="007450D9">
      <w:pPr>
        <w:pStyle w:val="Default"/>
        <w:numPr>
          <w:ilvl w:val="0"/>
          <w:numId w:val="14"/>
        </w:numPr>
        <w:jc w:val="both"/>
        <w:rPr>
          <w:rFonts w:ascii="Calibri" w:hAnsi="Calibri"/>
          <w:sz w:val="22"/>
          <w:szCs w:val="22"/>
        </w:rPr>
      </w:pPr>
      <w:r w:rsidRPr="0053395C">
        <w:rPr>
          <w:rFonts w:ascii="Calibri" w:hAnsi="Calibri"/>
          <w:sz w:val="22"/>
          <w:szCs w:val="22"/>
        </w:rPr>
        <w:t>Le Devis Quantitatif Estimatif (DQE) fourni ci-joint à compléter, dater et signer par la personne habilitée à engager le candidat</w:t>
      </w:r>
      <w:r>
        <w:rPr>
          <w:rFonts w:ascii="Calibri" w:hAnsi="Calibri"/>
          <w:sz w:val="22"/>
          <w:szCs w:val="22"/>
        </w:rPr>
        <w:t>,</w:t>
      </w:r>
      <w:r w:rsidRPr="0053395C">
        <w:rPr>
          <w:rFonts w:ascii="Calibri" w:hAnsi="Calibri"/>
          <w:sz w:val="22"/>
          <w:szCs w:val="22"/>
        </w:rPr>
        <w:t xml:space="preserve"> </w:t>
      </w:r>
    </w:p>
    <w:p w:rsidR="00F97EFC" w:rsidRDefault="00E40B0B" w:rsidP="007450D9">
      <w:pPr>
        <w:pStyle w:val="Default"/>
        <w:numPr>
          <w:ilvl w:val="0"/>
          <w:numId w:val="14"/>
        </w:numPr>
        <w:jc w:val="both"/>
        <w:rPr>
          <w:rFonts w:ascii="Calibri" w:hAnsi="Calibri"/>
          <w:sz w:val="22"/>
          <w:szCs w:val="22"/>
        </w:rPr>
      </w:pPr>
      <w:r>
        <w:rPr>
          <w:rFonts w:ascii="Calibri" w:hAnsi="Calibri"/>
          <w:sz w:val="22"/>
          <w:szCs w:val="22"/>
        </w:rPr>
        <w:t>Une N</w:t>
      </w:r>
      <w:r w:rsidR="00F97EFC" w:rsidRPr="0053395C">
        <w:rPr>
          <w:rFonts w:ascii="Calibri" w:hAnsi="Calibri"/>
          <w:sz w:val="22"/>
          <w:szCs w:val="22"/>
        </w:rPr>
        <w:t>ote</w:t>
      </w:r>
      <w:r>
        <w:rPr>
          <w:rFonts w:ascii="Calibri" w:hAnsi="Calibri"/>
          <w:sz w:val="22"/>
          <w:szCs w:val="22"/>
        </w:rPr>
        <w:t xml:space="preserve"> M</w:t>
      </w:r>
      <w:r w:rsidR="00F97EFC" w:rsidRPr="0053395C">
        <w:rPr>
          <w:rFonts w:ascii="Calibri" w:hAnsi="Calibri"/>
          <w:sz w:val="22"/>
          <w:szCs w:val="22"/>
        </w:rPr>
        <w:t>éthodologique (NM) sur les dispositions que prendra le titulaire lors de l’exécution des prestations</w:t>
      </w:r>
      <w:r w:rsidR="00F97EFC">
        <w:rPr>
          <w:rFonts w:ascii="Calibri" w:hAnsi="Calibri"/>
          <w:sz w:val="22"/>
          <w:szCs w:val="22"/>
        </w:rPr>
        <w:t>,</w:t>
      </w:r>
      <w:r w:rsidR="00F97EFC" w:rsidRPr="0053395C">
        <w:rPr>
          <w:rFonts w:ascii="Calibri" w:hAnsi="Calibri"/>
          <w:sz w:val="22"/>
          <w:szCs w:val="22"/>
        </w:rPr>
        <w:t xml:space="preserve"> </w:t>
      </w:r>
    </w:p>
    <w:p w:rsidR="00F97EFC" w:rsidRPr="0053395C" w:rsidRDefault="00F97EFC" w:rsidP="007450D9">
      <w:pPr>
        <w:pStyle w:val="Default"/>
        <w:numPr>
          <w:ilvl w:val="0"/>
          <w:numId w:val="14"/>
        </w:numPr>
        <w:jc w:val="both"/>
        <w:rPr>
          <w:rFonts w:ascii="Calibri" w:hAnsi="Calibri"/>
          <w:sz w:val="22"/>
          <w:szCs w:val="22"/>
        </w:rPr>
      </w:pPr>
      <w:r>
        <w:rPr>
          <w:rFonts w:ascii="Calibri" w:hAnsi="Calibri"/>
          <w:sz w:val="22"/>
          <w:szCs w:val="22"/>
        </w:rPr>
        <w:t xml:space="preserve">Le Cahier des Clauses Techniques Particulières (CCTP) </w:t>
      </w:r>
      <w:r w:rsidRPr="0053395C">
        <w:rPr>
          <w:rFonts w:ascii="Calibri" w:hAnsi="Calibri"/>
          <w:sz w:val="22"/>
          <w:szCs w:val="22"/>
        </w:rPr>
        <w:t>complét</w:t>
      </w:r>
      <w:r>
        <w:rPr>
          <w:rFonts w:ascii="Calibri" w:hAnsi="Calibri"/>
          <w:sz w:val="22"/>
          <w:szCs w:val="22"/>
        </w:rPr>
        <w:t>é, daté et signé</w:t>
      </w:r>
      <w:r w:rsidRPr="0053395C">
        <w:rPr>
          <w:rFonts w:ascii="Calibri" w:hAnsi="Calibri"/>
          <w:sz w:val="22"/>
          <w:szCs w:val="22"/>
        </w:rPr>
        <w:t xml:space="preserve"> par la personne habilitée à engager le candidat</w:t>
      </w:r>
      <w:r>
        <w:rPr>
          <w:rFonts w:ascii="Calibri" w:hAnsi="Calibri"/>
          <w:sz w:val="22"/>
          <w:szCs w:val="22"/>
        </w:rPr>
        <w:t xml:space="preserve"> (page 2 dans le cadre prévu à cet effet),</w:t>
      </w:r>
      <w:r w:rsidRPr="0053395C">
        <w:rPr>
          <w:rFonts w:ascii="Calibri" w:hAnsi="Calibri"/>
          <w:sz w:val="22"/>
          <w:szCs w:val="22"/>
        </w:rPr>
        <w:t xml:space="preserve"> </w:t>
      </w:r>
    </w:p>
    <w:p w:rsidR="00F97EFC" w:rsidRPr="0053395C" w:rsidRDefault="00F97EFC" w:rsidP="007450D9">
      <w:pPr>
        <w:pStyle w:val="Default"/>
        <w:numPr>
          <w:ilvl w:val="0"/>
          <w:numId w:val="14"/>
        </w:numPr>
        <w:jc w:val="both"/>
        <w:rPr>
          <w:rFonts w:ascii="Calibri" w:hAnsi="Calibri"/>
          <w:sz w:val="22"/>
          <w:szCs w:val="22"/>
        </w:rPr>
      </w:pPr>
      <w:r>
        <w:rPr>
          <w:rFonts w:ascii="Calibri" w:hAnsi="Calibri"/>
          <w:sz w:val="22"/>
          <w:szCs w:val="22"/>
        </w:rPr>
        <w:t xml:space="preserve">Le Cahier des Clauses Administratives Particulières (CCAP) </w:t>
      </w:r>
      <w:r w:rsidRPr="0053395C">
        <w:rPr>
          <w:rFonts w:ascii="Calibri" w:hAnsi="Calibri"/>
          <w:sz w:val="22"/>
          <w:szCs w:val="22"/>
        </w:rPr>
        <w:t>complét</w:t>
      </w:r>
      <w:r>
        <w:rPr>
          <w:rFonts w:ascii="Calibri" w:hAnsi="Calibri"/>
          <w:sz w:val="22"/>
          <w:szCs w:val="22"/>
        </w:rPr>
        <w:t>é, daté et signé</w:t>
      </w:r>
      <w:r w:rsidRPr="0053395C">
        <w:rPr>
          <w:rFonts w:ascii="Calibri" w:hAnsi="Calibri"/>
          <w:sz w:val="22"/>
          <w:szCs w:val="22"/>
        </w:rPr>
        <w:t xml:space="preserve"> par la personne habilitée à engager le candidat</w:t>
      </w:r>
      <w:r>
        <w:rPr>
          <w:rFonts w:ascii="Calibri" w:hAnsi="Calibri"/>
          <w:sz w:val="22"/>
          <w:szCs w:val="22"/>
        </w:rPr>
        <w:t xml:space="preserve"> (page 2 dans le cadre prévu à cet effet),</w:t>
      </w:r>
      <w:r w:rsidRPr="0053395C">
        <w:rPr>
          <w:rFonts w:ascii="Calibri" w:hAnsi="Calibri"/>
          <w:sz w:val="22"/>
          <w:szCs w:val="22"/>
        </w:rPr>
        <w:t xml:space="preserve"> </w:t>
      </w:r>
    </w:p>
    <w:p w:rsidR="00F97EFC" w:rsidRPr="0053395C" w:rsidRDefault="00F97EFC" w:rsidP="007450D9">
      <w:pPr>
        <w:pStyle w:val="Default"/>
        <w:numPr>
          <w:ilvl w:val="0"/>
          <w:numId w:val="14"/>
        </w:numPr>
        <w:jc w:val="both"/>
        <w:rPr>
          <w:rFonts w:ascii="Calibri" w:hAnsi="Calibri"/>
          <w:sz w:val="22"/>
          <w:szCs w:val="22"/>
        </w:rPr>
      </w:pPr>
      <w:r>
        <w:rPr>
          <w:rFonts w:ascii="Calibri" w:hAnsi="Calibri"/>
          <w:sz w:val="22"/>
          <w:szCs w:val="22"/>
        </w:rPr>
        <w:t xml:space="preserve">Le Règlement de Consultation (RC) </w:t>
      </w:r>
      <w:r w:rsidRPr="0053395C">
        <w:rPr>
          <w:rFonts w:ascii="Calibri" w:hAnsi="Calibri"/>
          <w:sz w:val="22"/>
          <w:szCs w:val="22"/>
        </w:rPr>
        <w:t>complét</w:t>
      </w:r>
      <w:r>
        <w:rPr>
          <w:rFonts w:ascii="Calibri" w:hAnsi="Calibri"/>
          <w:sz w:val="22"/>
          <w:szCs w:val="22"/>
        </w:rPr>
        <w:t>é, daté et signé</w:t>
      </w:r>
      <w:r w:rsidRPr="0053395C">
        <w:rPr>
          <w:rFonts w:ascii="Calibri" w:hAnsi="Calibri"/>
          <w:sz w:val="22"/>
          <w:szCs w:val="22"/>
        </w:rPr>
        <w:t xml:space="preserve"> par la personne habilitée à engager le candidat</w:t>
      </w:r>
      <w:r>
        <w:rPr>
          <w:rFonts w:ascii="Calibri" w:hAnsi="Calibri"/>
          <w:sz w:val="22"/>
          <w:szCs w:val="22"/>
        </w:rPr>
        <w:t xml:space="preserve"> (page 2 dans le cadre prévu à cet effet).</w:t>
      </w:r>
    </w:p>
    <w:p w:rsidR="00A0636C" w:rsidRDefault="00A0636C" w:rsidP="00726A20">
      <w:pPr>
        <w:pStyle w:val="Default"/>
        <w:jc w:val="both"/>
        <w:rPr>
          <w:rFonts w:ascii="Calibri" w:hAnsi="Calibri"/>
          <w:b/>
          <w:bCs/>
          <w:sz w:val="22"/>
          <w:szCs w:val="22"/>
        </w:rPr>
      </w:pPr>
    </w:p>
    <w:p w:rsidR="00726A20" w:rsidRPr="0053395C" w:rsidRDefault="00726A20" w:rsidP="00726A20">
      <w:pPr>
        <w:pStyle w:val="Default"/>
        <w:jc w:val="both"/>
        <w:rPr>
          <w:rFonts w:ascii="Calibri" w:hAnsi="Calibri"/>
          <w:sz w:val="22"/>
          <w:szCs w:val="22"/>
        </w:rPr>
      </w:pPr>
      <w:r w:rsidRPr="0053395C">
        <w:rPr>
          <w:rFonts w:ascii="Calibri" w:hAnsi="Calibri"/>
          <w:b/>
          <w:bCs/>
          <w:sz w:val="22"/>
          <w:szCs w:val="22"/>
        </w:rPr>
        <w:t xml:space="preserve">Les candidats indiquent la date de valeur de leur offre de prix. </w:t>
      </w:r>
    </w:p>
    <w:p w:rsidR="00726A20" w:rsidRPr="0053395C" w:rsidRDefault="00726A20" w:rsidP="00726A20">
      <w:pPr>
        <w:pStyle w:val="Default"/>
        <w:jc w:val="both"/>
        <w:rPr>
          <w:rFonts w:ascii="Calibri" w:hAnsi="Calibri"/>
          <w:sz w:val="22"/>
          <w:szCs w:val="22"/>
        </w:rPr>
      </w:pPr>
      <w:r w:rsidRPr="0053395C">
        <w:rPr>
          <w:rFonts w:ascii="Calibri" w:hAnsi="Calibri"/>
          <w:b/>
          <w:bCs/>
          <w:sz w:val="22"/>
          <w:szCs w:val="22"/>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b/>
          <w:bCs/>
          <w:sz w:val="22"/>
          <w:szCs w:val="22"/>
        </w:rPr>
        <w:t xml:space="preserve">Les candidats rempliront les </w:t>
      </w:r>
      <w:r w:rsidR="00E40B0B">
        <w:rPr>
          <w:rFonts w:ascii="Calibri" w:hAnsi="Calibri"/>
          <w:b/>
          <w:bCs/>
          <w:sz w:val="22"/>
          <w:szCs w:val="22"/>
        </w:rPr>
        <w:t>BPU et DQE</w:t>
      </w:r>
      <w:r w:rsidRPr="0053395C">
        <w:rPr>
          <w:rFonts w:ascii="Calibri" w:hAnsi="Calibri"/>
          <w:b/>
          <w:bCs/>
          <w:sz w:val="22"/>
          <w:szCs w:val="22"/>
        </w:rPr>
        <w:t xml:space="preserve"> pour l’offre de base et pour la variante.</w:t>
      </w:r>
    </w:p>
    <w:p w:rsidR="00726A20" w:rsidRPr="00F0770F" w:rsidRDefault="00726A20" w:rsidP="00F0770F">
      <w:pPr>
        <w:pStyle w:val="Titre1"/>
        <w:rPr>
          <w:color w:val="auto"/>
        </w:rPr>
      </w:pPr>
      <w:bookmarkStart w:id="21" w:name="_Toc434359253"/>
      <w:r w:rsidRPr="00AE48EC">
        <w:rPr>
          <w:color w:val="auto"/>
        </w:rPr>
        <w:t>A</w:t>
      </w:r>
      <w:r w:rsidR="00E40B0B" w:rsidRPr="00AE48EC">
        <w:rPr>
          <w:color w:val="auto"/>
        </w:rPr>
        <w:t>RTICLE</w:t>
      </w:r>
      <w:r w:rsidRPr="00AE48EC">
        <w:rPr>
          <w:color w:val="auto"/>
        </w:rPr>
        <w:t xml:space="preserve"> 6</w:t>
      </w:r>
      <w:r w:rsidR="004B531C" w:rsidRPr="00AE48EC">
        <w:rPr>
          <w:color w:val="auto"/>
        </w:rPr>
        <w:t xml:space="preserve"> : </w:t>
      </w:r>
      <w:r w:rsidR="00E40B0B" w:rsidRPr="00AE48EC">
        <w:rPr>
          <w:color w:val="auto"/>
        </w:rPr>
        <w:t>CONDITIONS D’ENVOI  OU REMISE DES OFFRES</w:t>
      </w:r>
      <w:bookmarkEnd w:id="21"/>
      <w:r w:rsidRPr="00F0770F">
        <w:rPr>
          <w:color w:val="auto"/>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Les offres sont adressé</w:t>
      </w:r>
      <w:r>
        <w:rPr>
          <w:rFonts w:ascii="Calibri" w:hAnsi="Calibri"/>
          <w:sz w:val="22"/>
          <w:szCs w:val="22"/>
        </w:rPr>
        <w:t>es ou remises en une seule fois.</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Si plusieurs offres sont adressées ou remises successivement par un même candidat, seule la dernière reçue dans le délai imparti sera ouverte.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Default="00726A20" w:rsidP="00726A20">
      <w:pPr>
        <w:pStyle w:val="Default"/>
        <w:jc w:val="both"/>
        <w:rPr>
          <w:rFonts w:ascii="Calibri" w:hAnsi="Calibri"/>
          <w:sz w:val="22"/>
          <w:szCs w:val="22"/>
        </w:rPr>
      </w:pPr>
      <w:r w:rsidRPr="0053395C">
        <w:rPr>
          <w:rFonts w:ascii="Calibri" w:hAnsi="Calibri"/>
          <w:sz w:val="22"/>
          <w:szCs w:val="22"/>
        </w:rPr>
        <w:t xml:space="preserve">Les offres </w:t>
      </w:r>
      <w:r w:rsidR="00DE1E27">
        <w:rPr>
          <w:rFonts w:ascii="Calibri" w:hAnsi="Calibri"/>
          <w:sz w:val="22"/>
          <w:szCs w:val="22"/>
        </w:rPr>
        <w:t>doivent</w:t>
      </w:r>
      <w:r w:rsidRPr="0053395C">
        <w:rPr>
          <w:rFonts w:ascii="Calibri" w:hAnsi="Calibri"/>
          <w:sz w:val="22"/>
          <w:szCs w:val="22"/>
        </w:rPr>
        <w:t xml:space="preserve"> être adressées ou remises par </w:t>
      </w:r>
      <w:r w:rsidR="00824A22">
        <w:rPr>
          <w:rFonts w:ascii="Calibri" w:hAnsi="Calibri"/>
          <w:sz w:val="22"/>
          <w:szCs w:val="22"/>
        </w:rPr>
        <w:t>voie électronique ou sur support électronique (</w:t>
      </w:r>
      <w:proofErr w:type="spellStart"/>
      <w:r w:rsidR="00824A22">
        <w:rPr>
          <w:rFonts w:ascii="Calibri" w:hAnsi="Calibri"/>
          <w:sz w:val="22"/>
          <w:szCs w:val="22"/>
        </w:rPr>
        <w:t>CDRom</w:t>
      </w:r>
      <w:proofErr w:type="spellEnd"/>
      <w:r w:rsidR="00824A22">
        <w:rPr>
          <w:rFonts w:ascii="Calibri" w:hAnsi="Calibri"/>
          <w:sz w:val="22"/>
          <w:szCs w:val="22"/>
        </w:rPr>
        <w:t xml:space="preserve"> ou clef USB)</w:t>
      </w:r>
    </w:p>
    <w:p w:rsidR="00AE48EC" w:rsidRPr="003A5BF9" w:rsidRDefault="00AE48EC" w:rsidP="00AE48EC">
      <w:pPr>
        <w:pStyle w:val="Titre2"/>
        <w:rPr>
          <w:color w:val="969696" w:themeColor="accent3"/>
        </w:rPr>
      </w:pPr>
      <w:bookmarkStart w:id="22" w:name="_Toc434359254"/>
      <w:r>
        <w:rPr>
          <w:color w:val="969696" w:themeColor="accent3"/>
        </w:rPr>
        <w:t>6.1.</w:t>
      </w:r>
      <w:r w:rsidRPr="003A5BF9">
        <w:rPr>
          <w:color w:val="969696" w:themeColor="accent3"/>
        </w:rPr>
        <w:t xml:space="preserve">  </w:t>
      </w:r>
      <w:r>
        <w:rPr>
          <w:color w:val="969696" w:themeColor="accent3"/>
        </w:rPr>
        <w:t>Par voie électronique</w:t>
      </w:r>
      <w:r w:rsidRPr="003A5BF9">
        <w:rPr>
          <w:color w:val="969696" w:themeColor="accent3"/>
        </w:rPr>
        <w:t xml:space="preserve"> </w:t>
      </w:r>
      <w:r w:rsidR="00C122F6">
        <w:rPr>
          <w:color w:val="969696" w:themeColor="accent3"/>
        </w:rPr>
        <w:t>(annexe téléchargement ci-dessous)</w:t>
      </w:r>
      <w:bookmarkEnd w:id="22"/>
    </w:p>
    <w:p w:rsidR="00AE48EC" w:rsidRDefault="00AE48EC" w:rsidP="00726A20">
      <w:pPr>
        <w:pStyle w:val="Default"/>
        <w:jc w:val="both"/>
        <w:rPr>
          <w:rFonts w:ascii="Calibri" w:hAnsi="Calibri"/>
          <w:sz w:val="22"/>
          <w:szCs w:val="22"/>
        </w:rPr>
      </w:pPr>
    </w:p>
    <w:p w:rsidR="00726A20" w:rsidRPr="002F280F" w:rsidRDefault="0022327F" w:rsidP="002F280F">
      <w:pPr>
        <w:pStyle w:val="Default"/>
        <w:jc w:val="both"/>
        <w:rPr>
          <w:rFonts w:ascii="Calibri" w:hAnsi="Calibri"/>
          <w:b/>
          <w:color w:val="0070C0"/>
          <w:sz w:val="22"/>
          <w:szCs w:val="22"/>
        </w:rPr>
      </w:pPr>
      <w:r w:rsidRPr="002F280F">
        <w:rPr>
          <w:rFonts w:ascii="Calibri" w:hAnsi="Calibri"/>
          <w:color w:val="auto"/>
          <w:sz w:val="22"/>
          <w:szCs w:val="22"/>
        </w:rPr>
        <w:t>S</w:t>
      </w:r>
      <w:r w:rsidR="00726A20" w:rsidRPr="002F280F">
        <w:rPr>
          <w:rFonts w:ascii="Calibri" w:hAnsi="Calibri"/>
          <w:color w:val="auto"/>
          <w:sz w:val="22"/>
          <w:szCs w:val="22"/>
        </w:rPr>
        <w:t xml:space="preserve">ur la plateforme </w:t>
      </w:r>
      <w:r w:rsidR="00BB2A8E" w:rsidRPr="002F280F">
        <w:rPr>
          <w:rFonts w:ascii="Calibri" w:hAnsi="Calibri" w:cs="Arial"/>
          <w:b/>
          <w:color w:val="auto"/>
          <w:sz w:val="22"/>
          <w:szCs w:val="22"/>
        </w:rPr>
        <w:t xml:space="preserve"> </w:t>
      </w:r>
      <w:hyperlink r:id="rId11" w:history="1">
        <w:r w:rsidR="002F280F" w:rsidRPr="009C4E5A">
          <w:rPr>
            <w:rStyle w:val="Lienhypertexte"/>
          </w:rPr>
          <w:t>www.e-megalisbretagne.org</w:t>
        </w:r>
      </w:hyperlink>
      <w:r w:rsidR="002F280F">
        <w:t xml:space="preserve"> </w:t>
      </w:r>
      <w:r w:rsidR="00726A20" w:rsidRPr="002F280F">
        <w:rPr>
          <w:rFonts w:ascii="Calibri" w:hAnsi="Calibri"/>
          <w:color w:val="auto"/>
          <w:sz w:val="22"/>
          <w:szCs w:val="22"/>
        </w:rPr>
        <w:t>et dans les conditions techniques suivantes :</w:t>
      </w:r>
      <w:r w:rsidR="00726A20" w:rsidRPr="002F280F">
        <w:rPr>
          <w:rFonts w:ascii="Calibri" w:hAnsi="Calibri" w:cs="Arial"/>
          <w:color w:val="auto"/>
          <w:sz w:val="18"/>
          <w:szCs w:val="18"/>
        </w:rPr>
        <w:t xml:space="preserve"> </w:t>
      </w:r>
      <w:r w:rsidR="00A22027" w:rsidRPr="002F280F">
        <w:rPr>
          <w:rFonts w:ascii="Calibri" w:hAnsi="Calibri"/>
          <w:color w:val="auto"/>
          <w:sz w:val="22"/>
          <w:szCs w:val="22"/>
        </w:rPr>
        <w:t>l</w:t>
      </w:r>
      <w:r w:rsidR="00726A20" w:rsidRPr="002F280F">
        <w:rPr>
          <w:rFonts w:ascii="Calibri" w:hAnsi="Calibri"/>
          <w:color w:val="auto"/>
          <w:sz w:val="22"/>
          <w:szCs w:val="22"/>
        </w:rPr>
        <w:t>es propositions doivent être transmises dans des conditions</w:t>
      </w:r>
      <w:r w:rsidR="00726A20" w:rsidRPr="002F280F">
        <w:rPr>
          <w:rFonts w:ascii="Calibri" w:hAnsi="Calibri"/>
          <w:sz w:val="22"/>
          <w:szCs w:val="22"/>
        </w:rPr>
        <w:t xml:space="preserve"> qui permettent d'authentifier la signature du candidat selon les exigences posées aux articles 1316 à 1316-4 du Code civil. La transmission doit pouvoir faire l'objet d'une date certaine de réception et d'un accusé de réception électronique. Les plis transmis par voie électronique sont horodatés. </w:t>
      </w:r>
    </w:p>
    <w:p w:rsidR="00726A20" w:rsidRPr="0053395C" w:rsidRDefault="00726A20" w:rsidP="00726A20">
      <w:pPr>
        <w:pStyle w:val="Default"/>
        <w:jc w:val="both"/>
        <w:rPr>
          <w:rFonts w:ascii="Calibri" w:hAnsi="Calibri"/>
          <w:sz w:val="22"/>
          <w:szCs w:val="22"/>
        </w:rPr>
      </w:pPr>
    </w:p>
    <w:p w:rsidR="00726A20" w:rsidRDefault="00726A20" w:rsidP="00726A20">
      <w:pPr>
        <w:pStyle w:val="Default"/>
        <w:jc w:val="both"/>
        <w:rPr>
          <w:rFonts w:ascii="Calibri" w:hAnsi="Calibri"/>
          <w:sz w:val="22"/>
          <w:szCs w:val="22"/>
        </w:rPr>
      </w:pPr>
      <w:r w:rsidRPr="0053395C">
        <w:rPr>
          <w:rFonts w:ascii="Calibri" w:hAnsi="Calibri"/>
          <w:sz w:val="22"/>
          <w:szCs w:val="22"/>
        </w:rPr>
        <w:t xml:space="preserve">Les entreprises peuvent transmettre une copie de sauvegarde de leurs plis remis par voie électronique dans les conditions prévues à l'Arrêté du 28 août 2006 pris en application du I de l'article 48 et de l'article 56 du code des marchés publics et relatif à la dématérialisation des procédures de passation des marchés publics formalisés. </w:t>
      </w:r>
    </w:p>
    <w:p w:rsidR="00AE48EC" w:rsidRPr="003A5BF9" w:rsidRDefault="00AE48EC" w:rsidP="00AE48EC">
      <w:pPr>
        <w:pStyle w:val="Titre2"/>
        <w:rPr>
          <w:color w:val="969696" w:themeColor="accent3"/>
        </w:rPr>
      </w:pPr>
      <w:bookmarkStart w:id="23" w:name="_Toc434359255"/>
      <w:r>
        <w:rPr>
          <w:color w:val="969696" w:themeColor="accent3"/>
        </w:rPr>
        <w:lastRenderedPageBreak/>
        <w:t>6.</w:t>
      </w:r>
      <w:r w:rsidRPr="003A5BF9">
        <w:rPr>
          <w:color w:val="969696" w:themeColor="accent3"/>
        </w:rPr>
        <w:t>2</w:t>
      </w:r>
      <w:r>
        <w:rPr>
          <w:color w:val="969696" w:themeColor="accent3"/>
        </w:rPr>
        <w:t>.</w:t>
      </w:r>
      <w:r w:rsidRPr="003A5BF9">
        <w:rPr>
          <w:color w:val="969696" w:themeColor="accent3"/>
        </w:rPr>
        <w:t xml:space="preserve">  </w:t>
      </w:r>
      <w:r>
        <w:rPr>
          <w:color w:val="969696" w:themeColor="accent3"/>
        </w:rPr>
        <w:t>Signature électronique</w:t>
      </w:r>
      <w:bookmarkEnd w:id="23"/>
      <w:r w:rsidRPr="003A5BF9">
        <w:rPr>
          <w:color w:val="969696" w:themeColor="accent3"/>
        </w:rPr>
        <w:t xml:space="preserve"> </w:t>
      </w:r>
    </w:p>
    <w:p w:rsidR="002F016A" w:rsidRDefault="002F016A" w:rsidP="00726A20">
      <w:pPr>
        <w:pStyle w:val="Default"/>
        <w:jc w:val="both"/>
        <w:rPr>
          <w:rFonts w:ascii="Calibri" w:hAnsi="Calibri"/>
          <w:sz w:val="22"/>
          <w:szCs w:val="22"/>
        </w:rPr>
      </w:pP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Les pièces constituant le dossier doivent être signées et chiffrées électroniquement pour être recevables.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Les catégories de certificats de signature utilisées pour signer électroniquement doivent être, d’une part conformes au référentiel intersectoriel de sécurité et, d’autre part, référencées sur une liste établie par le ministre chargé de la réforme de l’Etat.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L'arrêté du </w:t>
      </w:r>
      <w:r w:rsidRPr="0053395C">
        <w:rPr>
          <w:rFonts w:ascii="Calibri" w:hAnsi="Calibri"/>
          <w:b/>
          <w:bCs/>
          <w:sz w:val="22"/>
          <w:szCs w:val="22"/>
        </w:rPr>
        <w:t>15 juin 2012</w:t>
      </w:r>
      <w:r w:rsidRPr="0053395C">
        <w:rPr>
          <w:rFonts w:ascii="Calibri" w:hAnsi="Calibri"/>
          <w:sz w:val="22"/>
          <w:szCs w:val="22"/>
        </w:rPr>
        <w:t xml:space="preserve"> relatif à la signature électronique en application au </w:t>
      </w:r>
      <w:r w:rsidRPr="0053395C">
        <w:rPr>
          <w:rFonts w:ascii="Calibri" w:hAnsi="Calibri"/>
          <w:b/>
          <w:bCs/>
          <w:sz w:val="22"/>
          <w:szCs w:val="22"/>
        </w:rPr>
        <w:t>1er octobre 2012</w:t>
      </w:r>
      <w:r w:rsidRPr="0053395C">
        <w:rPr>
          <w:rFonts w:ascii="Calibri" w:hAnsi="Calibri"/>
          <w:sz w:val="22"/>
          <w:szCs w:val="22"/>
        </w:rPr>
        <w:t xml:space="preserve"> impose l'utilisation de nouveaux certificats de signature, à la norme </w:t>
      </w:r>
      <w:r w:rsidRPr="0053395C">
        <w:rPr>
          <w:rFonts w:ascii="Calibri" w:hAnsi="Calibri"/>
          <w:b/>
          <w:bCs/>
          <w:sz w:val="22"/>
          <w:szCs w:val="22"/>
        </w:rPr>
        <w:t>RGS</w:t>
      </w:r>
      <w:r w:rsidR="00A0636C">
        <w:rPr>
          <w:rFonts w:ascii="Calibri" w:hAnsi="Calibri"/>
          <w:sz w:val="22"/>
          <w:szCs w:val="22"/>
        </w:rPr>
        <w:t>.</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Les candidatures et les offres doivent être transmises dans les conditions qui permettent d’authentifier la signature de la personne habilitée à engager le soumissionnaire dans le cadre de la présente consultation et selon les exigences posées aux articles 1316 et 1316-4 du Code civil (alinéa 2 de l’article 3 du décret du 30 avril 2002).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La transmission doit pouvoir faire l'objet d'une date certaine de réception et d'un accusé de réception électronique, tout pli transmis au-delà de la date et de l'heure limite de dépôt sera considéré comme hors délais.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Default="00726A20" w:rsidP="00726A20">
      <w:pPr>
        <w:pStyle w:val="Default"/>
        <w:jc w:val="both"/>
        <w:rPr>
          <w:rFonts w:ascii="Calibri" w:hAnsi="Calibri"/>
          <w:sz w:val="22"/>
          <w:szCs w:val="22"/>
        </w:rPr>
      </w:pPr>
      <w:r w:rsidRPr="0053395C">
        <w:rPr>
          <w:rFonts w:ascii="Calibri" w:hAnsi="Calibri"/>
          <w:sz w:val="22"/>
          <w:szCs w:val="22"/>
        </w:rPr>
        <w:t xml:space="preserve">Il n’y a pas de délai supplémentaire entre le dépôt de la signature et le dépôt du pli. Les plis transmis par voie électronique sont horodatés. </w:t>
      </w:r>
    </w:p>
    <w:p w:rsidR="00AE48EC" w:rsidRDefault="00AE48EC" w:rsidP="00726A20">
      <w:pPr>
        <w:pStyle w:val="Default"/>
        <w:jc w:val="both"/>
        <w:rPr>
          <w:rFonts w:ascii="Calibri" w:hAnsi="Calibri"/>
          <w:sz w:val="22"/>
          <w:szCs w:val="22"/>
        </w:rPr>
      </w:pPr>
    </w:p>
    <w:p w:rsidR="00AE48EC" w:rsidRPr="003A5BF9" w:rsidRDefault="00AE48EC" w:rsidP="00AE48EC">
      <w:pPr>
        <w:pStyle w:val="Titre2"/>
        <w:rPr>
          <w:color w:val="969696" w:themeColor="accent3"/>
        </w:rPr>
      </w:pPr>
      <w:bookmarkStart w:id="24" w:name="_Toc434359256"/>
      <w:r>
        <w:rPr>
          <w:color w:val="969696" w:themeColor="accent3"/>
        </w:rPr>
        <w:t>6.3.</w:t>
      </w:r>
      <w:r w:rsidRPr="003A5BF9">
        <w:rPr>
          <w:color w:val="969696" w:themeColor="accent3"/>
        </w:rPr>
        <w:t xml:space="preserve">  </w:t>
      </w:r>
      <w:r>
        <w:rPr>
          <w:color w:val="969696" w:themeColor="accent3"/>
        </w:rPr>
        <w:t>Sur support papier</w:t>
      </w:r>
      <w:bookmarkEnd w:id="24"/>
      <w:r w:rsidRPr="003A5BF9">
        <w:rPr>
          <w:color w:val="969696" w:themeColor="accent3"/>
        </w:rPr>
        <w:t xml:space="preserve"> </w:t>
      </w:r>
    </w:p>
    <w:p w:rsidR="00AE48EC" w:rsidRPr="0053395C" w:rsidRDefault="00AE48EC" w:rsidP="00726A20">
      <w:pPr>
        <w:pStyle w:val="Default"/>
        <w:jc w:val="both"/>
        <w:rPr>
          <w:rFonts w:ascii="Calibri" w:hAnsi="Calibri"/>
          <w:sz w:val="22"/>
          <w:szCs w:val="22"/>
        </w:rPr>
      </w:pPr>
    </w:p>
    <w:p w:rsidR="00771A6B" w:rsidRDefault="00771A6B" w:rsidP="00771A6B">
      <w:pPr>
        <w:pStyle w:val="Default"/>
        <w:jc w:val="both"/>
        <w:rPr>
          <w:rFonts w:ascii="Calibri" w:hAnsi="Calibri"/>
          <w:sz w:val="22"/>
          <w:szCs w:val="22"/>
        </w:rPr>
      </w:pPr>
      <w:r w:rsidRPr="0053395C">
        <w:rPr>
          <w:rFonts w:ascii="Calibri" w:hAnsi="Calibri"/>
          <w:sz w:val="22"/>
          <w:szCs w:val="22"/>
        </w:rPr>
        <w:t>Les offres peuvent être adressées</w:t>
      </w:r>
      <w:r>
        <w:rPr>
          <w:rFonts w:ascii="Calibri" w:hAnsi="Calibri"/>
          <w:sz w:val="22"/>
          <w:szCs w:val="22"/>
        </w:rPr>
        <w:t xml:space="preserve"> sur support papier :</w:t>
      </w:r>
    </w:p>
    <w:p w:rsidR="00771A6B" w:rsidRDefault="00771A6B" w:rsidP="00771A6B">
      <w:pPr>
        <w:pStyle w:val="Default"/>
        <w:numPr>
          <w:ilvl w:val="0"/>
          <w:numId w:val="20"/>
        </w:numPr>
        <w:jc w:val="both"/>
        <w:rPr>
          <w:rFonts w:ascii="Calibri" w:hAnsi="Calibri"/>
          <w:sz w:val="22"/>
          <w:szCs w:val="22"/>
        </w:rPr>
      </w:pPr>
      <w:r w:rsidRPr="0053395C">
        <w:rPr>
          <w:rFonts w:ascii="Calibri" w:hAnsi="Calibri"/>
          <w:sz w:val="22"/>
          <w:szCs w:val="22"/>
        </w:rPr>
        <w:t xml:space="preserve">Contre récépissé auprès du secrétariat de la commande publique, </w:t>
      </w:r>
    </w:p>
    <w:p w:rsidR="00771A6B" w:rsidRPr="00337AB1" w:rsidRDefault="00771A6B" w:rsidP="00771A6B">
      <w:pPr>
        <w:pStyle w:val="Default"/>
        <w:numPr>
          <w:ilvl w:val="0"/>
          <w:numId w:val="20"/>
        </w:numPr>
        <w:jc w:val="both"/>
        <w:rPr>
          <w:rFonts w:ascii="Calibri" w:hAnsi="Calibri"/>
          <w:sz w:val="22"/>
          <w:szCs w:val="22"/>
        </w:rPr>
      </w:pPr>
      <w:r w:rsidRPr="00337AB1">
        <w:rPr>
          <w:rFonts w:ascii="Calibri" w:hAnsi="Calibri"/>
          <w:sz w:val="22"/>
          <w:szCs w:val="22"/>
        </w:rPr>
        <w:t xml:space="preserve">Par la poste, ils devront </w:t>
      </w:r>
      <w:r w:rsidRPr="00337AB1">
        <w:rPr>
          <w:rFonts w:ascii="Calibri" w:hAnsi="Calibri"/>
          <w:color w:val="auto"/>
          <w:sz w:val="22"/>
          <w:szCs w:val="22"/>
        </w:rPr>
        <w:t>être envoyés par</w:t>
      </w:r>
      <w:r w:rsidRPr="00337AB1">
        <w:rPr>
          <w:rFonts w:ascii="Calibri" w:hAnsi="Calibri"/>
          <w:sz w:val="22"/>
          <w:szCs w:val="22"/>
        </w:rPr>
        <w:t xml:space="preserve"> pli recommandé avec avis de réception postal </w:t>
      </w:r>
    </w:p>
    <w:p w:rsidR="00771A6B" w:rsidRPr="0053395C" w:rsidRDefault="00771A6B" w:rsidP="00771A6B">
      <w:pPr>
        <w:pStyle w:val="Default"/>
        <w:jc w:val="both"/>
        <w:rPr>
          <w:rFonts w:ascii="Calibri" w:hAnsi="Calibri"/>
          <w:sz w:val="22"/>
          <w:szCs w:val="22"/>
        </w:rPr>
      </w:pPr>
    </w:p>
    <w:p w:rsidR="00771A6B" w:rsidRPr="0053395C" w:rsidRDefault="00771A6B" w:rsidP="00771A6B">
      <w:pPr>
        <w:pStyle w:val="Default"/>
        <w:jc w:val="both"/>
        <w:rPr>
          <w:rFonts w:ascii="Calibri" w:hAnsi="Calibri"/>
          <w:sz w:val="22"/>
          <w:szCs w:val="22"/>
        </w:rPr>
      </w:pPr>
      <w:r w:rsidRPr="0053395C">
        <w:rPr>
          <w:rFonts w:ascii="Calibri" w:hAnsi="Calibri"/>
          <w:b/>
          <w:bCs/>
          <w:sz w:val="22"/>
          <w:szCs w:val="22"/>
        </w:rPr>
        <w:t xml:space="preserve">Il est demandé que les plis remis en version papier comportent également les pièces de l’offre sur clé USB ou CD. </w:t>
      </w:r>
    </w:p>
    <w:p w:rsidR="00771A6B" w:rsidRPr="0053395C" w:rsidRDefault="00771A6B" w:rsidP="00771A6B">
      <w:pPr>
        <w:pStyle w:val="Default"/>
        <w:jc w:val="both"/>
        <w:rPr>
          <w:rFonts w:ascii="Calibri" w:hAnsi="Calibri"/>
          <w:sz w:val="22"/>
          <w:szCs w:val="22"/>
        </w:rPr>
      </w:pPr>
      <w:r w:rsidRPr="0053395C">
        <w:rPr>
          <w:rFonts w:ascii="Calibri" w:hAnsi="Calibri"/>
          <w:sz w:val="22"/>
          <w:szCs w:val="22"/>
        </w:rPr>
        <w:t xml:space="preserve"> </w:t>
      </w:r>
    </w:p>
    <w:p w:rsidR="00771A6B" w:rsidRPr="0053395C" w:rsidRDefault="00771A6B" w:rsidP="00771A6B">
      <w:pPr>
        <w:pStyle w:val="Default"/>
        <w:jc w:val="both"/>
        <w:rPr>
          <w:rFonts w:ascii="Calibri" w:hAnsi="Calibri"/>
          <w:sz w:val="22"/>
          <w:szCs w:val="22"/>
        </w:rPr>
      </w:pPr>
      <w:r w:rsidRPr="0053395C">
        <w:rPr>
          <w:rFonts w:ascii="Calibri" w:hAnsi="Calibri"/>
          <w:sz w:val="22"/>
          <w:szCs w:val="22"/>
        </w:rPr>
        <w:t xml:space="preserve">L’enveloppe contient les justificatifs de candidature visés à l’article 44 du Code des Marchés Publics, à l’article 45 du Code des Marchés Publics et au règlement de la consultation, ainsi que les éléments relatifs à l’offre. </w:t>
      </w:r>
    </w:p>
    <w:p w:rsidR="00771A6B" w:rsidRPr="0053395C" w:rsidRDefault="00771A6B" w:rsidP="00771A6B">
      <w:pPr>
        <w:pStyle w:val="Default"/>
        <w:jc w:val="both"/>
        <w:rPr>
          <w:rFonts w:ascii="Calibri" w:hAnsi="Calibri"/>
          <w:sz w:val="22"/>
          <w:szCs w:val="22"/>
        </w:rPr>
      </w:pPr>
      <w:r w:rsidRPr="0053395C">
        <w:rPr>
          <w:rFonts w:ascii="Calibri" w:hAnsi="Calibri"/>
          <w:sz w:val="22"/>
          <w:szCs w:val="22"/>
        </w:rPr>
        <w:t xml:space="preserve"> </w:t>
      </w:r>
    </w:p>
    <w:p w:rsidR="00771A6B" w:rsidRPr="0053395C" w:rsidRDefault="00771A6B" w:rsidP="00771A6B">
      <w:pPr>
        <w:pStyle w:val="Default"/>
        <w:jc w:val="both"/>
        <w:rPr>
          <w:rFonts w:ascii="Calibri" w:hAnsi="Calibri"/>
          <w:sz w:val="22"/>
          <w:szCs w:val="22"/>
        </w:rPr>
      </w:pPr>
      <w:r w:rsidRPr="0053395C">
        <w:rPr>
          <w:rFonts w:ascii="Calibri" w:hAnsi="Calibri"/>
          <w:sz w:val="22"/>
          <w:szCs w:val="22"/>
        </w:rPr>
        <w:t xml:space="preserve">Adresse de réception des offres : </w:t>
      </w:r>
    </w:p>
    <w:p w:rsidR="00771A6B" w:rsidRPr="0053395C" w:rsidRDefault="00771A6B" w:rsidP="00771A6B">
      <w:pPr>
        <w:pStyle w:val="Default"/>
        <w:jc w:val="both"/>
        <w:rPr>
          <w:rFonts w:ascii="Calibri" w:hAnsi="Calibri"/>
          <w:sz w:val="22"/>
          <w:szCs w:val="22"/>
        </w:rPr>
      </w:pPr>
      <w:r w:rsidRPr="0053395C">
        <w:rPr>
          <w:rFonts w:ascii="Calibri" w:hAnsi="Calibri"/>
          <w:sz w:val="22"/>
          <w:szCs w:val="22"/>
        </w:rPr>
        <w:t xml:space="preserve"> </w:t>
      </w:r>
    </w:p>
    <w:p w:rsidR="00754A7A" w:rsidRPr="001D20A6" w:rsidRDefault="002F280F" w:rsidP="00754A7A">
      <w:pPr>
        <w:autoSpaceDE w:val="0"/>
        <w:autoSpaceDN w:val="0"/>
        <w:adjustRightInd w:val="0"/>
        <w:spacing w:after="0" w:line="240" w:lineRule="auto"/>
        <w:rPr>
          <w:rFonts w:cs="Trebuchet MS"/>
          <w:b/>
          <w:sz w:val="24"/>
          <w:szCs w:val="24"/>
        </w:rPr>
      </w:pPr>
      <w:r>
        <w:rPr>
          <w:rFonts w:cs="Trebuchet MS"/>
          <w:b/>
          <w:sz w:val="24"/>
          <w:szCs w:val="24"/>
        </w:rPr>
        <w:t>Mairie</w:t>
      </w:r>
      <w:r w:rsidR="00754A7A" w:rsidRPr="001D20A6">
        <w:rPr>
          <w:rFonts w:cs="Trebuchet MS"/>
          <w:b/>
          <w:sz w:val="24"/>
          <w:szCs w:val="24"/>
        </w:rPr>
        <w:t xml:space="preserve"> </w:t>
      </w:r>
      <w:r w:rsidR="00754A7A">
        <w:rPr>
          <w:rFonts w:cs="Trebuchet MS"/>
          <w:b/>
          <w:sz w:val="24"/>
          <w:szCs w:val="24"/>
        </w:rPr>
        <w:t xml:space="preserve">de </w:t>
      </w:r>
      <w:proofErr w:type="spellStart"/>
      <w:r w:rsidR="00754A7A">
        <w:rPr>
          <w:rFonts w:cs="Trebuchet MS"/>
          <w:b/>
          <w:sz w:val="24"/>
          <w:szCs w:val="24"/>
        </w:rPr>
        <w:t>Gouesnou</w:t>
      </w:r>
      <w:proofErr w:type="spellEnd"/>
    </w:p>
    <w:p w:rsidR="00754A7A" w:rsidRDefault="00284043" w:rsidP="00754A7A">
      <w:pPr>
        <w:autoSpaceDE w:val="0"/>
        <w:autoSpaceDN w:val="0"/>
        <w:adjustRightInd w:val="0"/>
        <w:spacing w:after="0" w:line="240" w:lineRule="auto"/>
        <w:rPr>
          <w:rFonts w:cs="Trebuchet MS"/>
          <w:b/>
          <w:sz w:val="24"/>
          <w:szCs w:val="24"/>
        </w:rPr>
      </w:pPr>
      <w:r>
        <w:rPr>
          <w:rFonts w:cs="Trebuchet MS"/>
          <w:b/>
          <w:sz w:val="24"/>
          <w:szCs w:val="24"/>
        </w:rPr>
        <w:t xml:space="preserve">1 </w:t>
      </w:r>
      <w:r w:rsidR="00754A7A">
        <w:rPr>
          <w:rFonts w:cs="Trebuchet MS"/>
          <w:b/>
          <w:sz w:val="24"/>
          <w:szCs w:val="24"/>
        </w:rPr>
        <w:t>Place de Fusillés</w:t>
      </w:r>
    </w:p>
    <w:p w:rsidR="00754A7A" w:rsidRPr="001F1138" w:rsidRDefault="00754A7A" w:rsidP="00754A7A">
      <w:pPr>
        <w:autoSpaceDE w:val="0"/>
        <w:autoSpaceDN w:val="0"/>
        <w:adjustRightInd w:val="0"/>
        <w:spacing w:after="0" w:line="240" w:lineRule="auto"/>
        <w:rPr>
          <w:rFonts w:cs="Trebuchet MS"/>
          <w:b/>
          <w:sz w:val="24"/>
          <w:szCs w:val="24"/>
        </w:rPr>
      </w:pPr>
      <w:r>
        <w:rPr>
          <w:rFonts w:cs="Trebuchet MS"/>
          <w:b/>
          <w:sz w:val="24"/>
          <w:szCs w:val="24"/>
        </w:rPr>
        <w:t>29850</w:t>
      </w:r>
      <w:r w:rsidRPr="00252C36">
        <w:rPr>
          <w:rFonts w:cs="Trebuchet MS"/>
          <w:b/>
          <w:sz w:val="24"/>
          <w:szCs w:val="24"/>
        </w:rPr>
        <w:t xml:space="preserve"> </w:t>
      </w:r>
      <w:r>
        <w:rPr>
          <w:rFonts w:cs="Trebuchet MS"/>
          <w:b/>
          <w:sz w:val="24"/>
          <w:szCs w:val="24"/>
        </w:rPr>
        <w:t>GOUESNOU</w:t>
      </w:r>
    </w:p>
    <w:p w:rsidR="00771A6B" w:rsidRPr="0053395C" w:rsidRDefault="00771A6B" w:rsidP="00771A6B">
      <w:pPr>
        <w:pStyle w:val="Default"/>
        <w:jc w:val="both"/>
        <w:rPr>
          <w:rFonts w:ascii="Calibri" w:hAnsi="Calibri"/>
          <w:sz w:val="22"/>
          <w:szCs w:val="22"/>
        </w:rPr>
      </w:pPr>
      <w:r w:rsidRPr="0053395C">
        <w:rPr>
          <w:rFonts w:ascii="Calibri" w:hAnsi="Calibri"/>
          <w:sz w:val="22"/>
          <w:szCs w:val="22"/>
        </w:rPr>
        <w:t xml:space="preserve"> </w:t>
      </w:r>
    </w:p>
    <w:p w:rsidR="00771A6B" w:rsidRPr="0053395C" w:rsidRDefault="00771A6B" w:rsidP="00771A6B">
      <w:pPr>
        <w:pStyle w:val="Default"/>
        <w:jc w:val="both"/>
        <w:rPr>
          <w:rFonts w:ascii="Calibri" w:hAnsi="Calibri"/>
          <w:sz w:val="22"/>
          <w:szCs w:val="22"/>
        </w:rPr>
      </w:pPr>
      <w:r w:rsidRPr="0053395C">
        <w:rPr>
          <w:rFonts w:ascii="Calibri" w:hAnsi="Calibri"/>
          <w:sz w:val="22"/>
          <w:szCs w:val="22"/>
        </w:rPr>
        <w:t xml:space="preserve">L’enveloppe extérieure anonyme portant les mentions suivantes : </w:t>
      </w:r>
    </w:p>
    <w:p w:rsidR="00771A6B" w:rsidRPr="0053395C" w:rsidRDefault="00771A6B" w:rsidP="00771A6B">
      <w:pPr>
        <w:pStyle w:val="Default"/>
        <w:jc w:val="both"/>
        <w:rPr>
          <w:rFonts w:ascii="Calibri" w:hAnsi="Calibri"/>
          <w:sz w:val="22"/>
          <w:szCs w:val="22"/>
        </w:rPr>
      </w:pPr>
      <w:r w:rsidRPr="0053395C">
        <w:rPr>
          <w:rFonts w:ascii="Calibri" w:hAnsi="Calibri"/>
          <w:sz w:val="22"/>
          <w:szCs w:val="22"/>
        </w:rPr>
        <w:t xml:space="preserve"> </w:t>
      </w:r>
    </w:p>
    <w:p w:rsidR="00771A6B" w:rsidRPr="0053395C" w:rsidRDefault="00771A6B" w:rsidP="00771A6B">
      <w:pPr>
        <w:pStyle w:val="Default"/>
        <w:jc w:val="both"/>
        <w:rPr>
          <w:rFonts w:ascii="Calibri" w:hAnsi="Calibri"/>
          <w:sz w:val="22"/>
          <w:szCs w:val="22"/>
        </w:rPr>
      </w:pPr>
      <w:r w:rsidRPr="0053395C">
        <w:rPr>
          <w:rFonts w:ascii="Calibri" w:hAnsi="Calibri"/>
          <w:sz w:val="22"/>
          <w:szCs w:val="22"/>
        </w:rPr>
        <w:t xml:space="preserve">Offre pour : </w:t>
      </w:r>
    </w:p>
    <w:p w:rsidR="00771A6B" w:rsidRPr="0053395C" w:rsidRDefault="00771A6B" w:rsidP="00771A6B">
      <w:pPr>
        <w:pStyle w:val="Default"/>
        <w:jc w:val="both"/>
        <w:rPr>
          <w:rFonts w:ascii="Calibri" w:hAnsi="Calibri"/>
          <w:sz w:val="22"/>
          <w:szCs w:val="22"/>
        </w:rPr>
      </w:pPr>
      <w:r>
        <w:rPr>
          <w:rFonts w:ascii="Calibri" w:hAnsi="Calibri"/>
          <w:b/>
          <w:bCs/>
          <w:sz w:val="22"/>
          <w:szCs w:val="22"/>
        </w:rPr>
        <w:t xml:space="preserve">Appel d’Offres </w:t>
      </w:r>
      <w:r w:rsidRPr="0053395C">
        <w:rPr>
          <w:rFonts w:ascii="Calibri" w:hAnsi="Calibri"/>
          <w:b/>
          <w:bCs/>
          <w:sz w:val="22"/>
          <w:szCs w:val="22"/>
        </w:rPr>
        <w:t xml:space="preserve">Achat et distribution d’électricité </w:t>
      </w:r>
    </w:p>
    <w:p w:rsidR="00771A6B" w:rsidRPr="00BE0BD4" w:rsidRDefault="00771A6B" w:rsidP="00771A6B">
      <w:pPr>
        <w:pStyle w:val="Default"/>
        <w:jc w:val="both"/>
        <w:rPr>
          <w:rFonts w:ascii="Calibri" w:hAnsi="Calibri"/>
          <w:b/>
          <w:sz w:val="22"/>
          <w:szCs w:val="22"/>
        </w:rPr>
      </w:pPr>
      <w:r w:rsidRPr="00BE0BD4">
        <w:rPr>
          <w:rFonts w:ascii="Calibri" w:hAnsi="Calibri"/>
          <w:b/>
          <w:sz w:val="22"/>
          <w:szCs w:val="22"/>
        </w:rPr>
        <w:t xml:space="preserve">Ne pas ouvrir avant la séance </w:t>
      </w:r>
    </w:p>
    <w:p w:rsidR="00771A6B" w:rsidRPr="0053395C" w:rsidRDefault="00771A6B" w:rsidP="00771A6B">
      <w:pPr>
        <w:pStyle w:val="Default"/>
        <w:jc w:val="both"/>
        <w:rPr>
          <w:rFonts w:ascii="Calibri" w:hAnsi="Calibri"/>
          <w:sz w:val="22"/>
          <w:szCs w:val="22"/>
        </w:rPr>
      </w:pPr>
      <w:r w:rsidRPr="0053395C">
        <w:rPr>
          <w:rFonts w:ascii="Calibri" w:hAnsi="Calibri"/>
          <w:sz w:val="22"/>
          <w:szCs w:val="22"/>
        </w:rPr>
        <w:t xml:space="preserve"> </w:t>
      </w:r>
    </w:p>
    <w:p w:rsidR="00771A6B" w:rsidRPr="0053395C" w:rsidRDefault="00771A6B" w:rsidP="00771A6B">
      <w:pPr>
        <w:pStyle w:val="Default"/>
        <w:jc w:val="both"/>
        <w:rPr>
          <w:rFonts w:ascii="Calibri" w:hAnsi="Calibri"/>
          <w:sz w:val="22"/>
          <w:szCs w:val="22"/>
        </w:rPr>
      </w:pPr>
      <w:r w:rsidRPr="0053395C">
        <w:rPr>
          <w:rFonts w:ascii="Calibri" w:hAnsi="Calibri"/>
          <w:sz w:val="22"/>
          <w:szCs w:val="22"/>
        </w:rPr>
        <w:lastRenderedPageBreak/>
        <w:t xml:space="preserve">Dans le cas d’une offre présentée par un groupement, le mandataire assure la sécurité et l’authenticité de la transmission au nom du groupement. </w:t>
      </w:r>
    </w:p>
    <w:p w:rsidR="00771A6B" w:rsidRPr="0053395C" w:rsidRDefault="00771A6B" w:rsidP="00771A6B">
      <w:pPr>
        <w:pStyle w:val="Default"/>
        <w:jc w:val="both"/>
        <w:rPr>
          <w:rFonts w:ascii="Calibri" w:hAnsi="Calibri"/>
          <w:sz w:val="22"/>
          <w:szCs w:val="22"/>
        </w:rPr>
      </w:pPr>
      <w:r w:rsidRPr="0053395C">
        <w:rPr>
          <w:rFonts w:ascii="Calibri" w:hAnsi="Calibri"/>
          <w:sz w:val="22"/>
          <w:szCs w:val="22"/>
        </w:rPr>
        <w:t xml:space="preserve"> </w:t>
      </w:r>
    </w:p>
    <w:p w:rsidR="00771A6B" w:rsidRDefault="00771A6B" w:rsidP="00771A6B">
      <w:pPr>
        <w:pStyle w:val="Default"/>
        <w:jc w:val="both"/>
        <w:rPr>
          <w:rFonts w:ascii="Calibri" w:hAnsi="Calibri"/>
          <w:sz w:val="22"/>
          <w:szCs w:val="22"/>
        </w:rPr>
      </w:pPr>
      <w:r w:rsidRPr="0053395C">
        <w:rPr>
          <w:rFonts w:ascii="Calibri" w:hAnsi="Calibri"/>
          <w:sz w:val="22"/>
          <w:szCs w:val="22"/>
        </w:rPr>
        <w:t xml:space="preserve"> L’enveloppe contiendra deux sous-dossiers</w:t>
      </w:r>
      <w:r>
        <w:rPr>
          <w:rFonts w:ascii="Calibri" w:hAnsi="Calibri"/>
          <w:sz w:val="22"/>
          <w:szCs w:val="22"/>
        </w:rPr>
        <w:t> :</w:t>
      </w:r>
    </w:p>
    <w:p w:rsidR="00771A6B" w:rsidRPr="0053395C" w:rsidRDefault="00771A6B" w:rsidP="00771A6B">
      <w:pPr>
        <w:pStyle w:val="Default"/>
        <w:jc w:val="both"/>
        <w:rPr>
          <w:rFonts w:ascii="Calibri" w:hAnsi="Calibri"/>
          <w:sz w:val="22"/>
          <w:szCs w:val="22"/>
        </w:rPr>
      </w:pPr>
      <w:r w:rsidRPr="0053395C">
        <w:rPr>
          <w:rFonts w:ascii="Calibri" w:hAnsi="Calibri"/>
          <w:sz w:val="22"/>
          <w:szCs w:val="22"/>
        </w:rPr>
        <w:t>-</w:t>
      </w:r>
      <w:r w:rsidRPr="0053395C">
        <w:rPr>
          <w:rFonts w:ascii="Calibri" w:hAnsi="Calibri" w:cs="Arial"/>
          <w:sz w:val="22"/>
          <w:szCs w:val="22"/>
        </w:rPr>
        <w:t xml:space="preserve"> </w:t>
      </w:r>
      <w:r w:rsidRPr="0053395C">
        <w:rPr>
          <w:rFonts w:ascii="Calibri" w:hAnsi="Calibri"/>
          <w:sz w:val="22"/>
          <w:szCs w:val="22"/>
        </w:rPr>
        <w:t xml:space="preserve">Les pièces de candidature (voir article 5.1 ci-dessus) </w:t>
      </w:r>
    </w:p>
    <w:p w:rsidR="00771A6B" w:rsidRPr="0053395C" w:rsidRDefault="00771A6B" w:rsidP="00771A6B">
      <w:pPr>
        <w:pStyle w:val="Default"/>
        <w:numPr>
          <w:ilvl w:val="0"/>
          <w:numId w:val="6"/>
        </w:numPr>
        <w:jc w:val="both"/>
        <w:rPr>
          <w:rFonts w:ascii="Calibri" w:hAnsi="Calibri"/>
          <w:sz w:val="22"/>
          <w:szCs w:val="22"/>
        </w:rPr>
      </w:pPr>
      <w:r w:rsidRPr="0053395C">
        <w:rPr>
          <w:rFonts w:ascii="Calibri" w:hAnsi="Calibri"/>
          <w:sz w:val="22"/>
          <w:szCs w:val="22"/>
        </w:rPr>
        <w:t>-</w:t>
      </w:r>
      <w:r w:rsidRPr="0053395C">
        <w:rPr>
          <w:rFonts w:ascii="Calibri" w:hAnsi="Calibri" w:cs="Arial"/>
          <w:sz w:val="22"/>
          <w:szCs w:val="22"/>
        </w:rPr>
        <w:t xml:space="preserve"> </w:t>
      </w:r>
      <w:r w:rsidRPr="0053395C">
        <w:rPr>
          <w:rFonts w:ascii="Calibri" w:hAnsi="Calibri"/>
          <w:sz w:val="22"/>
          <w:szCs w:val="22"/>
        </w:rPr>
        <w:t xml:space="preserve">Les pièces du marché (voir article 5.2 ci-dessus) </w:t>
      </w:r>
    </w:p>
    <w:p w:rsidR="00771A6B" w:rsidRPr="0053395C" w:rsidRDefault="00771A6B" w:rsidP="00771A6B">
      <w:pPr>
        <w:pStyle w:val="Default"/>
        <w:jc w:val="both"/>
        <w:rPr>
          <w:rFonts w:ascii="Calibri" w:hAnsi="Calibri"/>
          <w:sz w:val="22"/>
          <w:szCs w:val="22"/>
        </w:rPr>
      </w:pPr>
    </w:p>
    <w:p w:rsidR="00771A6B" w:rsidRPr="0053395C" w:rsidRDefault="00771A6B" w:rsidP="00771A6B">
      <w:pPr>
        <w:pStyle w:val="Default"/>
        <w:jc w:val="both"/>
        <w:rPr>
          <w:rFonts w:ascii="Calibri" w:hAnsi="Calibri"/>
          <w:sz w:val="22"/>
          <w:szCs w:val="22"/>
        </w:rPr>
      </w:pPr>
      <w:r w:rsidRPr="0053395C">
        <w:rPr>
          <w:rFonts w:ascii="Calibri" w:hAnsi="Calibri"/>
          <w:sz w:val="22"/>
          <w:szCs w:val="22"/>
        </w:rPr>
        <w:t xml:space="preserve">Les offres reçues en dehors du délai imparti ou remises ouvertes ne seront pas examinées et seront retournées à leur auteur. </w:t>
      </w:r>
    </w:p>
    <w:p w:rsidR="00771A6B" w:rsidRPr="0053395C" w:rsidRDefault="00771A6B" w:rsidP="00771A6B">
      <w:pPr>
        <w:pStyle w:val="Default"/>
        <w:jc w:val="both"/>
        <w:rPr>
          <w:rFonts w:ascii="Calibri" w:hAnsi="Calibri"/>
          <w:sz w:val="22"/>
          <w:szCs w:val="22"/>
        </w:rPr>
      </w:pPr>
      <w:r w:rsidRPr="0053395C">
        <w:rPr>
          <w:rFonts w:ascii="Calibri" w:hAnsi="Calibri"/>
          <w:sz w:val="22"/>
          <w:szCs w:val="22"/>
        </w:rPr>
        <w:t xml:space="preserve"> </w:t>
      </w:r>
    </w:p>
    <w:p w:rsidR="00771A6B" w:rsidRPr="0053395C" w:rsidRDefault="00771A6B" w:rsidP="00771A6B">
      <w:pPr>
        <w:pStyle w:val="Default"/>
        <w:jc w:val="both"/>
        <w:rPr>
          <w:rFonts w:ascii="Calibri" w:hAnsi="Calibri"/>
          <w:sz w:val="22"/>
          <w:szCs w:val="22"/>
        </w:rPr>
      </w:pPr>
      <w:r w:rsidRPr="0053395C">
        <w:rPr>
          <w:rFonts w:ascii="Calibri" w:hAnsi="Calibri"/>
          <w:sz w:val="22"/>
          <w:szCs w:val="22"/>
        </w:rPr>
        <w:t xml:space="preserve">Horaire de dépôt : </w:t>
      </w:r>
    </w:p>
    <w:p w:rsidR="00771A6B" w:rsidRPr="009C4E5A" w:rsidRDefault="00284043" w:rsidP="00771A6B">
      <w:pPr>
        <w:pStyle w:val="Default"/>
        <w:jc w:val="both"/>
        <w:rPr>
          <w:rFonts w:ascii="Calibri" w:hAnsi="Calibri"/>
          <w:b/>
          <w:color w:val="auto"/>
          <w:sz w:val="22"/>
          <w:szCs w:val="22"/>
        </w:rPr>
      </w:pPr>
      <w:r w:rsidRPr="009C4E5A">
        <w:rPr>
          <w:rFonts w:ascii="Calibri" w:hAnsi="Calibri"/>
          <w:b/>
          <w:color w:val="auto"/>
          <w:sz w:val="22"/>
          <w:szCs w:val="22"/>
        </w:rPr>
        <w:t>Du lundi au vendredi  de 8h45</w:t>
      </w:r>
      <w:r w:rsidR="00771A6B" w:rsidRPr="009C4E5A">
        <w:rPr>
          <w:rFonts w:ascii="Calibri" w:hAnsi="Calibri"/>
          <w:b/>
          <w:color w:val="auto"/>
          <w:sz w:val="22"/>
          <w:szCs w:val="22"/>
        </w:rPr>
        <w:t xml:space="preserve"> à 1</w:t>
      </w:r>
      <w:r w:rsidRPr="009C4E5A">
        <w:rPr>
          <w:rFonts w:ascii="Calibri" w:hAnsi="Calibri"/>
          <w:b/>
          <w:color w:val="auto"/>
          <w:sz w:val="22"/>
          <w:szCs w:val="22"/>
        </w:rPr>
        <w:t>2h et de 13h30</w:t>
      </w:r>
      <w:r w:rsidR="00771A6B" w:rsidRPr="009C4E5A">
        <w:rPr>
          <w:rFonts w:ascii="Calibri" w:hAnsi="Calibri"/>
          <w:b/>
          <w:color w:val="auto"/>
          <w:sz w:val="22"/>
          <w:szCs w:val="22"/>
        </w:rPr>
        <w:t xml:space="preserve"> à 1</w:t>
      </w:r>
      <w:r w:rsidRPr="009C4E5A">
        <w:rPr>
          <w:rFonts w:ascii="Calibri" w:hAnsi="Calibri"/>
          <w:b/>
          <w:color w:val="auto"/>
          <w:sz w:val="22"/>
          <w:szCs w:val="22"/>
        </w:rPr>
        <w:t>7h15</w:t>
      </w:r>
    </w:p>
    <w:p w:rsidR="00771A6B" w:rsidRPr="009C4E5A" w:rsidRDefault="00771A6B" w:rsidP="00771A6B">
      <w:pPr>
        <w:pStyle w:val="Default"/>
        <w:jc w:val="both"/>
        <w:rPr>
          <w:rFonts w:ascii="Calibri" w:hAnsi="Calibri"/>
          <w:sz w:val="22"/>
          <w:szCs w:val="22"/>
        </w:rPr>
      </w:pPr>
      <w:r w:rsidRPr="009C4E5A">
        <w:rPr>
          <w:rFonts w:ascii="Calibri" w:hAnsi="Calibri"/>
          <w:sz w:val="22"/>
          <w:szCs w:val="22"/>
        </w:rPr>
        <w:t xml:space="preserve"> </w:t>
      </w:r>
    </w:p>
    <w:p w:rsidR="00771A6B" w:rsidRPr="009C4E5A" w:rsidRDefault="00771A6B" w:rsidP="00771A6B">
      <w:pPr>
        <w:pStyle w:val="Default"/>
        <w:jc w:val="both"/>
        <w:rPr>
          <w:rFonts w:ascii="Calibri" w:hAnsi="Calibri"/>
          <w:sz w:val="22"/>
          <w:szCs w:val="22"/>
        </w:rPr>
      </w:pPr>
      <w:r w:rsidRPr="009C4E5A">
        <w:rPr>
          <w:rFonts w:ascii="Calibri" w:hAnsi="Calibri"/>
          <w:sz w:val="22"/>
          <w:szCs w:val="22"/>
        </w:rPr>
        <w:t xml:space="preserve">Les offres des candidats doivent parvenir à destination avant :  </w:t>
      </w:r>
    </w:p>
    <w:p w:rsidR="00771A6B" w:rsidRPr="00A0636C" w:rsidRDefault="00771A6B" w:rsidP="00771A6B">
      <w:pPr>
        <w:pStyle w:val="Default"/>
        <w:jc w:val="both"/>
        <w:rPr>
          <w:rFonts w:ascii="Calibri" w:hAnsi="Calibri"/>
          <w:color w:val="auto"/>
          <w:sz w:val="22"/>
          <w:szCs w:val="22"/>
        </w:rPr>
      </w:pPr>
      <w:r w:rsidRPr="009C4E5A">
        <w:rPr>
          <w:rFonts w:ascii="Calibri" w:hAnsi="Calibri"/>
          <w:b/>
          <w:bCs/>
          <w:color w:val="auto"/>
          <w:sz w:val="22"/>
          <w:szCs w:val="22"/>
        </w:rPr>
        <w:t xml:space="preserve">Le </w:t>
      </w:r>
      <w:r w:rsidR="00754A7A" w:rsidRPr="009C4E5A">
        <w:rPr>
          <w:rFonts w:ascii="Calibri" w:hAnsi="Calibri"/>
          <w:b/>
          <w:bCs/>
          <w:color w:val="auto"/>
          <w:sz w:val="22"/>
          <w:szCs w:val="22"/>
        </w:rPr>
        <w:t>15</w:t>
      </w:r>
      <w:r w:rsidRPr="009C4E5A">
        <w:rPr>
          <w:rFonts w:ascii="Calibri" w:hAnsi="Calibri"/>
          <w:b/>
          <w:bCs/>
          <w:color w:val="auto"/>
          <w:sz w:val="22"/>
          <w:szCs w:val="22"/>
        </w:rPr>
        <w:t xml:space="preserve"> </w:t>
      </w:r>
      <w:r w:rsidR="00754A7A" w:rsidRPr="009C4E5A">
        <w:rPr>
          <w:rFonts w:ascii="Calibri" w:hAnsi="Calibri"/>
          <w:b/>
          <w:bCs/>
          <w:color w:val="auto"/>
          <w:sz w:val="22"/>
          <w:szCs w:val="22"/>
        </w:rPr>
        <w:t>Décembre</w:t>
      </w:r>
      <w:r w:rsidRPr="009C4E5A">
        <w:rPr>
          <w:rFonts w:ascii="Calibri" w:hAnsi="Calibri"/>
          <w:b/>
          <w:bCs/>
          <w:color w:val="auto"/>
          <w:sz w:val="22"/>
          <w:szCs w:val="22"/>
        </w:rPr>
        <w:t xml:space="preserve"> 2015 à 12:00</w:t>
      </w:r>
      <w:r w:rsidRPr="00A0636C">
        <w:rPr>
          <w:rFonts w:ascii="Calibri" w:hAnsi="Calibri"/>
          <w:b/>
          <w:bCs/>
          <w:color w:val="auto"/>
          <w:sz w:val="22"/>
          <w:szCs w:val="22"/>
        </w:rPr>
        <w:t xml:space="preserve"> </w:t>
      </w:r>
    </w:p>
    <w:p w:rsidR="00726A20" w:rsidRPr="00F0770F" w:rsidRDefault="00AD0D60" w:rsidP="00F0770F">
      <w:pPr>
        <w:pStyle w:val="Titre1"/>
        <w:rPr>
          <w:rFonts w:ascii="Calibri" w:hAnsi="Calibri"/>
          <w:color w:val="auto"/>
        </w:rPr>
      </w:pPr>
      <w:bookmarkStart w:id="25" w:name="_Toc434359257"/>
      <w:r w:rsidRPr="00DE1E27">
        <w:rPr>
          <w:color w:val="auto"/>
        </w:rPr>
        <w:t>A</w:t>
      </w:r>
      <w:r w:rsidR="00337AB1" w:rsidRPr="00DE1E27">
        <w:rPr>
          <w:color w:val="auto"/>
        </w:rPr>
        <w:t xml:space="preserve">RTICLE </w:t>
      </w:r>
      <w:r w:rsidRPr="00DE1E27">
        <w:rPr>
          <w:color w:val="auto"/>
        </w:rPr>
        <w:t>7</w:t>
      </w:r>
      <w:r w:rsidR="00337AB1" w:rsidRPr="00DE1E27">
        <w:rPr>
          <w:color w:val="auto"/>
        </w:rPr>
        <w:t> :</w:t>
      </w:r>
      <w:r w:rsidR="00BE5E05" w:rsidRPr="00DE1E27">
        <w:rPr>
          <w:color w:val="auto"/>
        </w:rPr>
        <w:t xml:space="preserve"> </w:t>
      </w:r>
      <w:r w:rsidR="00726A20" w:rsidRPr="00DE1E27">
        <w:rPr>
          <w:color w:val="auto"/>
        </w:rPr>
        <w:t>E</w:t>
      </w:r>
      <w:r w:rsidR="00337AB1" w:rsidRPr="00DE1E27">
        <w:rPr>
          <w:color w:val="auto"/>
        </w:rPr>
        <w:t>XAMEN DES CANDIDATURES ET JUGEMENT DES OFFRES</w:t>
      </w:r>
      <w:bookmarkEnd w:id="25"/>
      <w:r w:rsidR="00726A20" w:rsidRPr="00F0770F">
        <w:rPr>
          <w:rFonts w:ascii="Calibri" w:hAnsi="Calibri"/>
          <w:color w:val="auto"/>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3A5BF9" w:rsidRDefault="00726A20" w:rsidP="003A5BF9">
      <w:pPr>
        <w:pStyle w:val="Titre2"/>
        <w:rPr>
          <w:color w:val="969696" w:themeColor="accent3"/>
        </w:rPr>
      </w:pPr>
      <w:bookmarkStart w:id="26" w:name="_Toc434359258"/>
      <w:r w:rsidRPr="003A5BF9">
        <w:rPr>
          <w:color w:val="969696" w:themeColor="accent3"/>
        </w:rPr>
        <w:t>7</w:t>
      </w:r>
      <w:r w:rsidR="00337AB1">
        <w:rPr>
          <w:color w:val="969696" w:themeColor="accent3"/>
        </w:rPr>
        <w:t>.</w:t>
      </w:r>
      <w:r w:rsidRPr="003A5BF9">
        <w:rPr>
          <w:color w:val="969696" w:themeColor="accent3"/>
        </w:rPr>
        <w:t>1</w:t>
      </w:r>
      <w:r w:rsidR="00337AB1">
        <w:rPr>
          <w:color w:val="969696" w:themeColor="accent3"/>
        </w:rPr>
        <w:t>.</w:t>
      </w:r>
      <w:r w:rsidRPr="003A5BF9">
        <w:rPr>
          <w:color w:val="969696" w:themeColor="accent3"/>
        </w:rPr>
        <w:t xml:space="preserve"> Examen des candidatures</w:t>
      </w:r>
      <w:bookmarkEnd w:id="26"/>
      <w:r w:rsidRPr="003A5BF9">
        <w:rPr>
          <w:color w:val="969696" w:themeColor="accent3"/>
        </w:rPr>
        <w:t xml:space="preserve"> </w:t>
      </w:r>
    </w:p>
    <w:p w:rsidR="00726A20" w:rsidRPr="0053395C" w:rsidRDefault="00726A20" w:rsidP="00726A20">
      <w:pPr>
        <w:pStyle w:val="Default"/>
        <w:jc w:val="both"/>
        <w:rPr>
          <w:rFonts w:ascii="Calibri" w:hAnsi="Calibri" w:cs="Times New Roman"/>
          <w:sz w:val="20"/>
          <w:szCs w:val="20"/>
        </w:rPr>
      </w:pPr>
      <w:r w:rsidRPr="0053395C">
        <w:rPr>
          <w:rFonts w:ascii="Calibri" w:hAnsi="Calibri" w:cs="Times New Roman"/>
          <w:sz w:val="20"/>
          <w:szCs w:val="20"/>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La capacité financière, technique et professionnelle des candidats est évaluée.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Si la capacité d’un candidat est jugée insuffisante, son offre ne sera pas analysée.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La commission chargée de l’examen des plis élimine les offres inacceptables, irrecevables ou incomplètes quant à l’objet du marché ou au présent règlement de consultation conformément au code des marchés publics.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Ne seront pas retenues : </w:t>
      </w:r>
    </w:p>
    <w:p w:rsidR="00726A20" w:rsidRPr="007F6D0A" w:rsidRDefault="00726A20" w:rsidP="007450D9">
      <w:pPr>
        <w:pStyle w:val="Default"/>
        <w:numPr>
          <w:ilvl w:val="0"/>
          <w:numId w:val="7"/>
        </w:numPr>
        <w:jc w:val="both"/>
        <w:rPr>
          <w:rFonts w:ascii="Calibri" w:hAnsi="Calibri"/>
          <w:sz w:val="22"/>
          <w:szCs w:val="22"/>
        </w:rPr>
      </w:pPr>
      <w:r w:rsidRPr="007F6D0A">
        <w:rPr>
          <w:rFonts w:ascii="Calibri" w:hAnsi="Calibri"/>
          <w:sz w:val="22"/>
          <w:szCs w:val="22"/>
        </w:rPr>
        <w:t>-</w:t>
      </w:r>
      <w:r w:rsidRPr="007F6D0A">
        <w:rPr>
          <w:rFonts w:ascii="Calibri" w:hAnsi="Calibri" w:cs="Arial"/>
          <w:sz w:val="22"/>
          <w:szCs w:val="22"/>
        </w:rPr>
        <w:t xml:space="preserve"> </w:t>
      </w:r>
      <w:r w:rsidR="00A0636C">
        <w:rPr>
          <w:rFonts w:ascii="Calibri" w:hAnsi="Calibri"/>
          <w:sz w:val="22"/>
          <w:szCs w:val="22"/>
        </w:rPr>
        <w:t>L</w:t>
      </w:r>
      <w:r w:rsidRPr="007F6D0A">
        <w:rPr>
          <w:rFonts w:ascii="Calibri" w:hAnsi="Calibri"/>
          <w:sz w:val="22"/>
          <w:szCs w:val="22"/>
        </w:rPr>
        <w:t xml:space="preserve">es candidatures qui ne sont pas recevables en application des articles 43, 44 et 47 du code des marchés publics, </w:t>
      </w:r>
    </w:p>
    <w:p w:rsidR="00726A20" w:rsidRPr="0053395C" w:rsidRDefault="00726A20" w:rsidP="007450D9">
      <w:pPr>
        <w:pStyle w:val="Default"/>
        <w:numPr>
          <w:ilvl w:val="0"/>
          <w:numId w:val="7"/>
        </w:numPr>
        <w:jc w:val="both"/>
        <w:rPr>
          <w:rFonts w:ascii="Calibri" w:hAnsi="Calibri"/>
          <w:sz w:val="22"/>
          <w:szCs w:val="22"/>
        </w:rPr>
      </w:pPr>
      <w:r w:rsidRPr="0053395C">
        <w:rPr>
          <w:rFonts w:ascii="Calibri" w:hAnsi="Calibri"/>
          <w:sz w:val="22"/>
          <w:szCs w:val="22"/>
        </w:rPr>
        <w:t>-</w:t>
      </w:r>
      <w:r w:rsidRPr="0053395C">
        <w:rPr>
          <w:rFonts w:ascii="Calibri" w:hAnsi="Calibri" w:cs="Arial"/>
          <w:sz w:val="22"/>
          <w:szCs w:val="22"/>
        </w:rPr>
        <w:t xml:space="preserve"> </w:t>
      </w:r>
      <w:r w:rsidRPr="0053395C">
        <w:rPr>
          <w:rFonts w:ascii="Calibri" w:hAnsi="Calibri"/>
          <w:sz w:val="22"/>
          <w:szCs w:val="22"/>
        </w:rPr>
        <w:t xml:space="preserve">Les candidatures </w:t>
      </w:r>
      <w:r w:rsidRPr="007F6D0A">
        <w:rPr>
          <w:rFonts w:ascii="Calibri" w:hAnsi="Calibri"/>
          <w:color w:val="auto"/>
          <w:sz w:val="22"/>
          <w:szCs w:val="22"/>
        </w:rPr>
        <w:t xml:space="preserve">qui ne sont pas accompagnées des pièces mentionnées à l’article 45 du code des marchés publics, </w:t>
      </w:r>
      <w:r w:rsidR="00B16373" w:rsidRPr="007F6D0A">
        <w:rPr>
          <w:rFonts w:ascii="Calibri" w:hAnsi="Calibri"/>
          <w:color w:val="auto"/>
          <w:sz w:val="22"/>
          <w:szCs w:val="22"/>
        </w:rPr>
        <w:t>détaillés à l’article 5.1 du présent RC,</w:t>
      </w:r>
    </w:p>
    <w:p w:rsidR="00726A20" w:rsidRPr="00BB42BE" w:rsidRDefault="00726A20" w:rsidP="007450D9">
      <w:pPr>
        <w:pStyle w:val="Default"/>
        <w:numPr>
          <w:ilvl w:val="0"/>
          <w:numId w:val="7"/>
        </w:numPr>
        <w:jc w:val="both"/>
        <w:rPr>
          <w:rFonts w:ascii="Calibri" w:hAnsi="Calibri"/>
          <w:sz w:val="22"/>
          <w:szCs w:val="22"/>
        </w:rPr>
      </w:pPr>
      <w:r w:rsidRPr="0053395C">
        <w:rPr>
          <w:rFonts w:ascii="Calibri" w:hAnsi="Calibri"/>
          <w:sz w:val="22"/>
          <w:szCs w:val="22"/>
        </w:rPr>
        <w:t>-</w:t>
      </w:r>
      <w:r w:rsidRPr="0053395C">
        <w:rPr>
          <w:rFonts w:ascii="Calibri" w:hAnsi="Calibri" w:cs="Arial"/>
          <w:sz w:val="22"/>
          <w:szCs w:val="22"/>
        </w:rPr>
        <w:t xml:space="preserve"> </w:t>
      </w:r>
      <w:r w:rsidRPr="0053395C">
        <w:rPr>
          <w:rFonts w:ascii="Calibri" w:hAnsi="Calibri"/>
          <w:sz w:val="22"/>
          <w:szCs w:val="22"/>
        </w:rPr>
        <w:t>Les candidatures qui ne présentent pas des garanties techniq</w:t>
      </w:r>
      <w:r w:rsidR="004D3E9C">
        <w:rPr>
          <w:rFonts w:ascii="Calibri" w:hAnsi="Calibri"/>
          <w:sz w:val="22"/>
          <w:szCs w:val="22"/>
        </w:rPr>
        <w:t>ues et financières suffisantes.</w:t>
      </w:r>
    </w:p>
    <w:p w:rsidR="00726A20" w:rsidRPr="003A5BF9" w:rsidRDefault="00337AB1" w:rsidP="003A5BF9">
      <w:pPr>
        <w:pStyle w:val="Titre2"/>
        <w:rPr>
          <w:color w:val="969696" w:themeColor="accent3"/>
        </w:rPr>
      </w:pPr>
      <w:bookmarkStart w:id="27" w:name="_Toc434359259"/>
      <w:r>
        <w:rPr>
          <w:color w:val="969696" w:themeColor="accent3"/>
        </w:rPr>
        <w:t>7.</w:t>
      </w:r>
      <w:r w:rsidR="00726A20" w:rsidRPr="003A5BF9">
        <w:rPr>
          <w:color w:val="969696" w:themeColor="accent3"/>
        </w:rPr>
        <w:t>2</w:t>
      </w:r>
      <w:r>
        <w:rPr>
          <w:color w:val="969696" w:themeColor="accent3"/>
        </w:rPr>
        <w:t>.</w:t>
      </w:r>
      <w:r w:rsidR="00726A20" w:rsidRPr="003A5BF9">
        <w:rPr>
          <w:color w:val="969696" w:themeColor="accent3"/>
        </w:rPr>
        <w:t xml:space="preserve"> Critères de jugement et de classement des offres</w:t>
      </w:r>
      <w:bookmarkEnd w:id="27"/>
      <w:r w:rsidR="00726A20" w:rsidRPr="003A5BF9">
        <w:rPr>
          <w:color w:val="969696" w:themeColor="accent3"/>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754A7A" w:rsidRDefault="00726A20" w:rsidP="00726A20">
      <w:pPr>
        <w:pStyle w:val="Default"/>
        <w:jc w:val="both"/>
        <w:rPr>
          <w:rFonts w:ascii="Calibri" w:hAnsi="Calibri"/>
          <w:b/>
          <w:sz w:val="22"/>
          <w:szCs w:val="22"/>
        </w:rPr>
      </w:pPr>
      <w:r w:rsidRPr="00754A7A">
        <w:rPr>
          <w:rFonts w:ascii="Calibri" w:hAnsi="Calibri"/>
          <w:b/>
          <w:sz w:val="22"/>
          <w:szCs w:val="22"/>
        </w:rPr>
        <w:t>Les prix remis sont fermes.</w:t>
      </w:r>
    </w:p>
    <w:p w:rsidR="00A0636C" w:rsidRPr="0053395C" w:rsidRDefault="00A0636C" w:rsidP="00726A20">
      <w:pPr>
        <w:pStyle w:val="Default"/>
        <w:jc w:val="both"/>
        <w:rPr>
          <w:rFonts w:ascii="Calibri" w:hAnsi="Calibri"/>
          <w:sz w:val="22"/>
          <w:szCs w:val="22"/>
        </w:rPr>
      </w:pPr>
    </w:p>
    <w:p w:rsidR="00726A20" w:rsidRDefault="00726A20" w:rsidP="00726A20">
      <w:pPr>
        <w:pStyle w:val="Default"/>
        <w:jc w:val="both"/>
        <w:rPr>
          <w:rFonts w:ascii="Calibri" w:hAnsi="Calibri"/>
          <w:sz w:val="22"/>
          <w:szCs w:val="22"/>
        </w:rPr>
      </w:pPr>
      <w:r w:rsidRPr="0053395C">
        <w:rPr>
          <w:rFonts w:ascii="Calibri" w:hAnsi="Calibri"/>
          <w:b/>
          <w:bCs/>
          <w:sz w:val="22"/>
          <w:szCs w:val="22"/>
        </w:rPr>
        <w:t>Les candidats indiquent la date de valeur de leur offre de prix.</w:t>
      </w:r>
      <w:r w:rsidRPr="0053395C">
        <w:rPr>
          <w:rFonts w:ascii="Calibri" w:hAnsi="Calibri"/>
          <w:sz w:val="22"/>
          <w:szCs w:val="22"/>
        </w:rPr>
        <w:t xml:space="preserve"> </w:t>
      </w:r>
    </w:p>
    <w:p w:rsidR="00754A7A" w:rsidRPr="0053395C" w:rsidRDefault="00754A7A" w:rsidP="00726A20">
      <w:pPr>
        <w:pStyle w:val="Default"/>
        <w:jc w:val="both"/>
        <w:rPr>
          <w:rFonts w:ascii="Calibri" w:hAnsi="Calibri"/>
          <w:sz w:val="22"/>
          <w:szCs w:val="22"/>
        </w:rPr>
      </w:pPr>
    </w:p>
    <w:p w:rsidR="00754A7A" w:rsidRPr="0053395C" w:rsidRDefault="00754A7A" w:rsidP="00754A7A">
      <w:pPr>
        <w:pStyle w:val="Default"/>
        <w:jc w:val="both"/>
        <w:rPr>
          <w:rFonts w:ascii="Calibri" w:hAnsi="Calibri"/>
          <w:sz w:val="22"/>
          <w:szCs w:val="22"/>
        </w:rPr>
      </w:pPr>
      <w:bookmarkStart w:id="28" w:name="__RefHeading__777_1155858229"/>
      <w:bookmarkEnd w:id="28"/>
      <w:r>
        <w:rPr>
          <w:rFonts w:ascii="Calibri" w:hAnsi="Calibri"/>
          <w:sz w:val="22"/>
          <w:szCs w:val="22"/>
        </w:rPr>
        <w:t>Le choix du</w:t>
      </w:r>
      <w:r w:rsidRPr="0053395C">
        <w:rPr>
          <w:rFonts w:ascii="Calibri" w:hAnsi="Calibri"/>
          <w:sz w:val="22"/>
          <w:szCs w:val="22"/>
        </w:rPr>
        <w:t xml:space="preserve"> </w:t>
      </w:r>
      <w:r>
        <w:rPr>
          <w:rFonts w:ascii="Calibri" w:hAnsi="Calibri"/>
          <w:sz w:val="22"/>
          <w:szCs w:val="22"/>
        </w:rPr>
        <w:t>titulaire</w:t>
      </w:r>
      <w:r w:rsidRPr="0053395C">
        <w:rPr>
          <w:rFonts w:ascii="Calibri" w:hAnsi="Calibri"/>
          <w:sz w:val="22"/>
          <w:szCs w:val="22"/>
        </w:rPr>
        <w:t xml:space="preserve"> du marché est fondé sur les critères précisés ci-dessous </w:t>
      </w:r>
      <w:r w:rsidRPr="00754A7A">
        <w:rPr>
          <w:rFonts w:ascii="Calibri" w:hAnsi="Calibri"/>
          <w:sz w:val="22"/>
          <w:szCs w:val="22"/>
        </w:rPr>
        <w:t>sont hiérarchisés et pondérés :</w:t>
      </w:r>
      <w:r w:rsidRPr="0053395C">
        <w:rPr>
          <w:rFonts w:ascii="Calibri" w:hAnsi="Calibri"/>
          <w:sz w:val="22"/>
          <w:szCs w:val="22"/>
        </w:rPr>
        <w:t xml:space="preserve"> </w:t>
      </w:r>
    </w:p>
    <w:p w:rsidR="00754A7A" w:rsidRPr="000C478D" w:rsidRDefault="00754A7A" w:rsidP="00754A7A">
      <w:pPr>
        <w:pStyle w:val="Default"/>
        <w:ind w:left="720"/>
        <w:jc w:val="both"/>
        <w:rPr>
          <w:rFonts w:ascii="Calibri" w:hAnsi="Calibri"/>
          <w:b/>
          <w:sz w:val="22"/>
          <w:szCs w:val="22"/>
        </w:rPr>
      </w:pPr>
      <w:r w:rsidRPr="000C478D">
        <w:rPr>
          <w:rFonts w:ascii="Calibri" w:hAnsi="Calibri"/>
          <w:b/>
          <w:sz w:val="22"/>
          <w:szCs w:val="22"/>
        </w:rPr>
        <w:t>1/-</w:t>
      </w:r>
      <w:r w:rsidRPr="000C478D">
        <w:rPr>
          <w:rFonts w:ascii="Calibri" w:hAnsi="Calibri" w:cs="Arial"/>
          <w:b/>
          <w:sz w:val="22"/>
          <w:szCs w:val="22"/>
        </w:rPr>
        <w:t xml:space="preserve"> </w:t>
      </w:r>
      <w:r w:rsidRPr="000C478D">
        <w:rPr>
          <w:rFonts w:ascii="Calibri" w:hAnsi="Calibri"/>
          <w:b/>
          <w:sz w:val="22"/>
          <w:szCs w:val="22"/>
        </w:rPr>
        <w:t xml:space="preserve">Le montant de l’offre financière hors toutes taxes (70 points) </w:t>
      </w:r>
    </w:p>
    <w:p w:rsidR="00754A7A" w:rsidRPr="000C478D" w:rsidRDefault="00754A7A" w:rsidP="00754A7A">
      <w:pPr>
        <w:pStyle w:val="Default"/>
        <w:ind w:left="720"/>
        <w:jc w:val="both"/>
        <w:rPr>
          <w:rFonts w:ascii="Calibri" w:hAnsi="Calibri"/>
          <w:b/>
          <w:sz w:val="22"/>
          <w:szCs w:val="22"/>
        </w:rPr>
      </w:pPr>
      <w:r w:rsidRPr="000C478D">
        <w:rPr>
          <w:rFonts w:ascii="Calibri" w:hAnsi="Calibri"/>
          <w:b/>
          <w:sz w:val="22"/>
          <w:szCs w:val="22"/>
        </w:rPr>
        <w:t>2/-</w:t>
      </w:r>
      <w:r w:rsidRPr="000C478D">
        <w:rPr>
          <w:rFonts w:ascii="Calibri" w:hAnsi="Calibri" w:cs="Arial"/>
          <w:b/>
          <w:sz w:val="22"/>
          <w:szCs w:val="22"/>
        </w:rPr>
        <w:t xml:space="preserve"> </w:t>
      </w:r>
      <w:r w:rsidRPr="000C478D">
        <w:rPr>
          <w:rFonts w:ascii="Calibri" w:hAnsi="Calibri"/>
          <w:b/>
          <w:sz w:val="22"/>
          <w:szCs w:val="22"/>
        </w:rPr>
        <w:t xml:space="preserve">La note technique du candidat (30 points) </w:t>
      </w:r>
    </w:p>
    <w:p w:rsidR="00754A7A" w:rsidRPr="00AD0D60" w:rsidRDefault="00754A7A" w:rsidP="00754A7A">
      <w:pPr>
        <w:ind w:left="720"/>
        <w:jc w:val="both"/>
        <w:rPr>
          <w:rFonts w:cs="Trebuchet MS"/>
          <w:color w:val="000000"/>
        </w:rPr>
      </w:pPr>
      <w:r>
        <w:rPr>
          <w:rFonts w:cs="Trebuchet MS"/>
          <w:color w:val="000000"/>
        </w:rPr>
        <w:t xml:space="preserve"> </w:t>
      </w:r>
      <w:r w:rsidRPr="00AD0D60">
        <w:rPr>
          <w:rFonts w:cs="Trebuchet MS"/>
          <w:color w:val="000000"/>
        </w:rPr>
        <w:t>La valeur technique est appréciée à partir du mémoire technique remis par le candidat.</w:t>
      </w:r>
    </w:p>
    <w:p w:rsidR="00AD0D60" w:rsidRPr="003A5BF9" w:rsidRDefault="00AD0D60" w:rsidP="003A5BF9">
      <w:pPr>
        <w:pStyle w:val="Titre2"/>
        <w:ind w:left="720"/>
        <w:rPr>
          <w:color w:val="969696" w:themeColor="accent3"/>
          <w:sz w:val="24"/>
        </w:rPr>
      </w:pPr>
      <w:bookmarkStart w:id="29" w:name="_Toc434359260"/>
      <w:r w:rsidRPr="003A5BF9">
        <w:rPr>
          <w:color w:val="969696" w:themeColor="accent3"/>
        </w:rPr>
        <w:lastRenderedPageBreak/>
        <w:t>7</w:t>
      </w:r>
      <w:r w:rsidR="00337AB1">
        <w:rPr>
          <w:color w:val="969696" w:themeColor="accent3"/>
        </w:rPr>
        <w:t>.</w:t>
      </w:r>
      <w:r w:rsidRPr="003A5BF9">
        <w:rPr>
          <w:color w:val="969696" w:themeColor="accent3"/>
        </w:rPr>
        <w:t>2</w:t>
      </w:r>
      <w:r w:rsidR="00337AB1">
        <w:rPr>
          <w:color w:val="969696" w:themeColor="accent3"/>
        </w:rPr>
        <w:t>.</w:t>
      </w:r>
      <w:r w:rsidRPr="003A5BF9">
        <w:rPr>
          <w:color w:val="969696" w:themeColor="accent3"/>
        </w:rPr>
        <w:t>1. Le prix des prestations</w:t>
      </w:r>
      <w:bookmarkEnd w:id="29"/>
      <w:r w:rsidRPr="003A5BF9">
        <w:rPr>
          <w:color w:val="969696" w:themeColor="accent3"/>
        </w:rPr>
        <w:t xml:space="preserve"> </w:t>
      </w:r>
    </w:p>
    <w:p w:rsidR="00030F5D" w:rsidRDefault="00030F5D" w:rsidP="00AD0D60">
      <w:pPr>
        <w:pStyle w:val="Standard"/>
        <w:jc w:val="both"/>
        <w:rPr>
          <w:rFonts w:ascii="Calibri" w:hAnsi="Calibri"/>
          <w:color w:val="000000"/>
          <w:sz w:val="22"/>
          <w:lang w:eastAsia="en-US"/>
        </w:rPr>
      </w:pPr>
    </w:p>
    <w:p w:rsidR="00AD0D60" w:rsidRPr="00AD0D60" w:rsidRDefault="00AD0D60" w:rsidP="00AD0D60">
      <w:pPr>
        <w:pStyle w:val="Standard"/>
        <w:jc w:val="both"/>
        <w:rPr>
          <w:rFonts w:ascii="Calibri" w:hAnsi="Calibri"/>
          <w:color w:val="000000"/>
          <w:sz w:val="22"/>
          <w:lang w:eastAsia="en-US"/>
        </w:rPr>
      </w:pPr>
      <w:r w:rsidRPr="00AD0D60">
        <w:rPr>
          <w:rFonts w:ascii="Calibri" w:hAnsi="Calibri"/>
          <w:color w:val="000000"/>
          <w:sz w:val="22"/>
          <w:lang w:eastAsia="en-US"/>
        </w:rPr>
        <w:t>Les offres seront appréciées financièrement par application des prix unitaires figurant au bordereau à des quantités théoriques</w:t>
      </w:r>
      <w:r>
        <w:rPr>
          <w:rFonts w:ascii="Calibri" w:hAnsi="Calibri"/>
          <w:color w:val="000000"/>
          <w:sz w:val="22"/>
          <w:lang w:eastAsia="en-US"/>
        </w:rPr>
        <w:t>.</w:t>
      </w:r>
    </w:p>
    <w:p w:rsidR="00754A7A" w:rsidRPr="00AD0D60" w:rsidRDefault="00754A7A" w:rsidP="00754A7A">
      <w:pPr>
        <w:pStyle w:val="Standard"/>
        <w:jc w:val="both"/>
        <w:rPr>
          <w:rFonts w:ascii="Calibri" w:hAnsi="Calibri"/>
          <w:sz w:val="22"/>
        </w:rPr>
      </w:pPr>
      <w:r w:rsidRPr="00AD0D60">
        <w:rPr>
          <w:rFonts w:ascii="Calibri" w:hAnsi="Calibri"/>
          <w:sz w:val="22"/>
        </w:rPr>
        <w:t xml:space="preserve">Modalités de calculs des offres </w:t>
      </w:r>
    </w:p>
    <w:p w:rsidR="00754A7A" w:rsidRPr="00AD0D60" w:rsidRDefault="00754A7A" w:rsidP="00754A7A">
      <w:pPr>
        <w:pStyle w:val="Standard"/>
        <w:jc w:val="both"/>
        <w:rPr>
          <w:rFonts w:ascii="Calibri" w:hAnsi="Calibri"/>
          <w:sz w:val="22"/>
        </w:rPr>
      </w:pPr>
      <w:r>
        <w:rPr>
          <w:rFonts w:ascii="Calibri" w:hAnsi="Calibri"/>
          <w:sz w:val="22"/>
        </w:rPr>
        <w:t>Meilleure offre = 7</w:t>
      </w:r>
      <w:r w:rsidRPr="00AD0D60">
        <w:rPr>
          <w:rFonts w:ascii="Calibri" w:hAnsi="Calibri"/>
          <w:sz w:val="22"/>
        </w:rPr>
        <w:t>0 points = 100%</w:t>
      </w:r>
    </w:p>
    <w:p w:rsidR="00754A7A" w:rsidRPr="00AD0D60" w:rsidRDefault="00754A7A" w:rsidP="00754A7A">
      <w:pPr>
        <w:pStyle w:val="Standard"/>
        <w:jc w:val="both"/>
        <w:rPr>
          <w:rFonts w:ascii="Calibri" w:hAnsi="Calibri"/>
          <w:sz w:val="22"/>
        </w:rPr>
      </w:pPr>
      <w:r w:rsidRPr="00AD0D60">
        <w:rPr>
          <w:rFonts w:ascii="Calibri" w:hAnsi="Calibri"/>
          <w:sz w:val="22"/>
        </w:rPr>
        <w:t> </w:t>
      </w:r>
      <w:r w:rsidRPr="00AD0D60">
        <w:rPr>
          <w:rFonts w:ascii="Calibri" w:hAnsi="Calibri"/>
          <w:sz w:val="22"/>
        </w:rPr>
        <w:tab/>
        <w:t>- étape 1 : pourcentage :</w:t>
      </w:r>
    </w:p>
    <w:p w:rsidR="00754A7A" w:rsidRPr="00AD0D60" w:rsidRDefault="00754A7A" w:rsidP="00754A7A">
      <w:pPr>
        <w:pStyle w:val="Standard"/>
        <w:ind w:firstLine="708"/>
        <w:jc w:val="both"/>
        <w:rPr>
          <w:rFonts w:ascii="Calibri" w:hAnsi="Calibri"/>
          <w:sz w:val="22"/>
        </w:rPr>
      </w:pPr>
      <w:r w:rsidRPr="00AD0D60">
        <w:rPr>
          <w:rFonts w:ascii="Calibri" w:hAnsi="Calibri"/>
          <w:sz w:val="22"/>
        </w:rPr>
        <w:t>(</w:t>
      </w:r>
      <w:proofErr w:type="gramStart"/>
      <w:r w:rsidRPr="00AD0D60">
        <w:rPr>
          <w:rFonts w:ascii="Calibri" w:hAnsi="Calibri"/>
          <w:sz w:val="22"/>
        </w:rPr>
        <w:t>meilleure</w:t>
      </w:r>
      <w:proofErr w:type="gramEnd"/>
      <w:r w:rsidRPr="00AD0D60">
        <w:rPr>
          <w:rFonts w:ascii="Calibri" w:hAnsi="Calibri"/>
          <w:sz w:val="22"/>
        </w:rPr>
        <w:t xml:space="preserve"> offre X 100) / </w:t>
      </w:r>
      <w:proofErr w:type="gramStart"/>
      <w:r w:rsidRPr="00AD0D60">
        <w:rPr>
          <w:rFonts w:ascii="Calibri" w:hAnsi="Calibri"/>
          <w:sz w:val="22"/>
        </w:rPr>
        <w:t>offre</w:t>
      </w:r>
      <w:proofErr w:type="gramEnd"/>
      <w:r w:rsidRPr="00AD0D60">
        <w:rPr>
          <w:rFonts w:ascii="Calibri" w:hAnsi="Calibri"/>
          <w:sz w:val="22"/>
        </w:rPr>
        <w:t xml:space="preserve"> (2</w:t>
      </w:r>
      <w:r w:rsidRPr="00AD0D60">
        <w:rPr>
          <w:rFonts w:ascii="Calibri" w:hAnsi="Calibri"/>
          <w:sz w:val="22"/>
          <w:vertAlign w:val="superscript"/>
        </w:rPr>
        <w:t>ème</w:t>
      </w:r>
      <w:r w:rsidRPr="00AD0D60">
        <w:rPr>
          <w:rFonts w:ascii="Calibri" w:hAnsi="Calibri"/>
          <w:sz w:val="22"/>
        </w:rPr>
        <w:t>, 3</w:t>
      </w:r>
      <w:r w:rsidRPr="00AD0D60">
        <w:rPr>
          <w:rFonts w:ascii="Calibri" w:hAnsi="Calibri"/>
          <w:sz w:val="22"/>
          <w:vertAlign w:val="superscript"/>
        </w:rPr>
        <w:t>ème</w:t>
      </w:r>
      <w:r w:rsidRPr="00AD0D60">
        <w:rPr>
          <w:rFonts w:ascii="Calibri" w:hAnsi="Calibri"/>
          <w:sz w:val="22"/>
        </w:rPr>
        <w:t xml:space="preserve"> …) = % de l’offre (2</w:t>
      </w:r>
      <w:r w:rsidRPr="00AD0D60">
        <w:rPr>
          <w:rFonts w:ascii="Calibri" w:hAnsi="Calibri"/>
          <w:sz w:val="22"/>
          <w:vertAlign w:val="superscript"/>
        </w:rPr>
        <w:t>ème</w:t>
      </w:r>
      <w:r w:rsidRPr="00AD0D60">
        <w:rPr>
          <w:rFonts w:ascii="Calibri" w:hAnsi="Calibri"/>
          <w:sz w:val="22"/>
        </w:rPr>
        <w:t>, 3</w:t>
      </w:r>
      <w:r w:rsidRPr="00AD0D60">
        <w:rPr>
          <w:rFonts w:ascii="Calibri" w:hAnsi="Calibri"/>
          <w:sz w:val="22"/>
          <w:vertAlign w:val="superscript"/>
        </w:rPr>
        <w:t>ème</w:t>
      </w:r>
      <w:r w:rsidRPr="00AD0D60">
        <w:rPr>
          <w:rFonts w:ascii="Calibri" w:hAnsi="Calibri"/>
          <w:sz w:val="22"/>
        </w:rPr>
        <w:t xml:space="preserve"> …)</w:t>
      </w:r>
    </w:p>
    <w:p w:rsidR="00754A7A" w:rsidRPr="00AD0D60" w:rsidRDefault="00754A7A" w:rsidP="00754A7A">
      <w:pPr>
        <w:pStyle w:val="Standard"/>
        <w:jc w:val="both"/>
        <w:rPr>
          <w:rFonts w:ascii="Calibri" w:hAnsi="Calibri"/>
          <w:sz w:val="22"/>
        </w:rPr>
      </w:pPr>
      <w:r>
        <w:rPr>
          <w:rFonts w:ascii="Calibri" w:hAnsi="Calibri"/>
          <w:sz w:val="22"/>
        </w:rPr>
        <w:tab/>
        <w:t xml:space="preserve">- étape 2 </w:t>
      </w:r>
      <w:r w:rsidRPr="00A0636C">
        <w:rPr>
          <w:rFonts w:ascii="Calibri" w:hAnsi="Calibri"/>
          <w:sz w:val="22"/>
        </w:rPr>
        <w:t>: validation des</w:t>
      </w:r>
      <w:r>
        <w:rPr>
          <w:rFonts w:ascii="Calibri" w:hAnsi="Calibri"/>
          <w:sz w:val="22"/>
        </w:rPr>
        <w:t xml:space="preserve"> p</w:t>
      </w:r>
      <w:r w:rsidRPr="00AD0D60">
        <w:rPr>
          <w:rFonts w:ascii="Calibri" w:hAnsi="Calibri"/>
          <w:sz w:val="22"/>
        </w:rPr>
        <w:t>oints :</w:t>
      </w:r>
    </w:p>
    <w:p w:rsidR="00754A7A" w:rsidRPr="00AD0D60" w:rsidRDefault="00754A7A" w:rsidP="00754A7A">
      <w:pPr>
        <w:pStyle w:val="Standard"/>
        <w:ind w:firstLine="708"/>
        <w:jc w:val="both"/>
        <w:rPr>
          <w:rFonts w:ascii="Calibri" w:hAnsi="Calibri"/>
          <w:sz w:val="22"/>
        </w:rPr>
      </w:pPr>
      <w:r w:rsidRPr="00AD0D60">
        <w:rPr>
          <w:rFonts w:ascii="Calibri" w:hAnsi="Calibri"/>
          <w:sz w:val="22"/>
        </w:rPr>
        <w:t>(</w:t>
      </w:r>
      <w:r>
        <w:rPr>
          <w:rFonts w:ascii="Calibri" w:hAnsi="Calibri"/>
          <w:sz w:val="22"/>
        </w:rPr>
        <w:t>7</w:t>
      </w:r>
      <w:r w:rsidRPr="00AD0D60">
        <w:rPr>
          <w:rFonts w:ascii="Calibri" w:hAnsi="Calibri"/>
          <w:sz w:val="22"/>
        </w:rPr>
        <w:t>0 points X % offre (2</w:t>
      </w:r>
      <w:r w:rsidRPr="00AD0D60">
        <w:rPr>
          <w:rFonts w:ascii="Calibri" w:hAnsi="Calibri"/>
          <w:sz w:val="22"/>
          <w:vertAlign w:val="superscript"/>
        </w:rPr>
        <w:t>ème</w:t>
      </w:r>
      <w:r w:rsidRPr="00AD0D60">
        <w:rPr>
          <w:rFonts w:ascii="Calibri" w:hAnsi="Calibri"/>
          <w:sz w:val="22"/>
        </w:rPr>
        <w:t>, 3</w:t>
      </w:r>
      <w:r w:rsidRPr="00AD0D60">
        <w:rPr>
          <w:rFonts w:ascii="Calibri" w:hAnsi="Calibri"/>
          <w:sz w:val="22"/>
          <w:vertAlign w:val="superscript"/>
        </w:rPr>
        <w:t>ème</w:t>
      </w:r>
      <w:r w:rsidRPr="00AD0D60">
        <w:rPr>
          <w:rFonts w:ascii="Calibri" w:hAnsi="Calibri"/>
          <w:sz w:val="22"/>
        </w:rPr>
        <w:t xml:space="preserve"> …)) / 100 = nombre point de l’offre (2</w:t>
      </w:r>
      <w:r w:rsidRPr="00AD0D60">
        <w:rPr>
          <w:rFonts w:ascii="Calibri" w:hAnsi="Calibri"/>
          <w:sz w:val="22"/>
          <w:vertAlign w:val="superscript"/>
        </w:rPr>
        <w:t>ème</w:t>
      </w:r>
      <w:r w:rsidRPr="00AD0D60">
        <w:rPr>
          <w:rFonts w:ascii="Calibri" w:hAnsi="Calibri"/>
          <w:sz w:val="22"/>
        </w:rPr>
        <w:t>, 3</w:t>
      </w:r>
      <w:r w:rsidRPr="00AD0D60">
        <w:rPr>
          <w:rFonts w:ascii="Calibri" w:hAnsi="Calibri"/>
          <w:sz w:val="22"/>
          <w:vertAlign w:val="superscript"/>
        </w:rPr>
        <w:t>ème</w:t>
      </w:r>
      <w:r w:rsidRPr="00AD0D60">
        <w:rPr>
          <w:rFonts w:ascii="Calibri" w:hAnsi="Calibri"/>
          <w:sz w:val="22"/>
        </w:rPr>
        <w:t xml:space="preserve"> …)</w:t>
      </w:r>
    </w:p>
    <w:p w:rsidR="00AD0D60" w:rsidRPr="00AD0D60" w:rsidRDefault="00AD0D60" w:rsidP="00AD0D60">
      <w:pPr>
        <w:pStyle w:val="Standard"/>
        <w:jc w:val="both"/>
        <w:rPr>
          <w:rFonts w:ascii="Calibri" w:hAnsi="Calibri"/>
          <w:sz w:val="22"/>
        </w:rPr>
      </w:pPr>
      <w:r w:rsidRPr="00AD0D60">
        <w:rPr>
          <w:rFonts w:ascii="Calibri" w:hAnsi="Calibri"/>
          <w:sz w:val="22"/>
        </w:rPr>
        <w:t> </w:t>
      </w:r>
    </w:p>
    <w:p w:rsidR="00AD0D60" w:rsidRPr="004E40DA" w:rsidRDefault="00AD0D60" w:rsidP="00AD0D60">
      <w:pPr>
        <w:pStyle w:val="Standard"/>
        <w:jc w:val="both"/>
        <w:rPr>
          <w:rFonts w:ascii="Calibri" w:hAnsi="Calibri"/>
          <w:color w:val="000000"/>
          <w:lang w:eastAsia="en-US"/>
        </w:rPr>
      </w:pPr>
      <w:r w:rsidRPr="00AD0D60">
        <w:rPr>
          <w:rFonts w:ascii="Calibri" w:hAnsi="Calibri"/>
          <w:sz w:val="22"/>
        </w:rPr>
        <w:t>En cas de discordance constatée dans une offre, les indications portées sur le bordereau des prix unitaires prévaudront sur toutes autres indications de l’offre. Les erreurs de multiplication, d’addition ou de report qui seraient constatées seront également rectifiées, et, pour le jugement des offres, c’est le montant ainsi rectifié qui sera pris en considération.</w:t>
      </w:r>
    </w:p>
    <w:p w:rsidR="00AD0D60" w:rsidRPr="003A5BF9" w:rsidRDefault="00AD0D60" w:rsidP="003A5BF9">
      <w:pPr>
        <w:pStyle w:val="Titre2"/>
        <w:ind w:left="720"/>
        <w:rPr>
          <w:color w:val="969696" w:themeColor="accent3"/>
        </w:rPr>
      </w:pPr>
      <w:bookmarkStart w:id="30" w:name="_Toc434359261"/>
      <w:r w:rsidRPr="003A5BF9">
        <w:rPr>
          <w:color w:val="969696" w:themeColor="accent3"/>
        </w:rPr>
        <w:t>7</w:t>
      </w:r>
      <w:r w:rsidR="00337AB1">
        <w:rPr>
          <w:color w:val="969696" w:themeColor="accent3"/>
        </w:rPr>
        <w:t>.</w:t>
      </w:r>
      <w:r w:rsidRPr="003A5BF9">
        <w:rPr>
          <w:color w:val="969696" w:themeColor="accent3"/>
        </w:rPr>
        <w:t>2</w:t>
      </w:r>
      <w:r w:rsidR="00337AB1">
        <w:rPr>
          <w:color w:val="969696" w:themeColor="accent3"/>
        </w:rPr>
        <w:t>.</w:t>
      </w:r>
      <w:r w:rsidRPr="003A5BF9">
        <w:rPr>
          <w:color w:val="969696" w:themeColor="accent3"/>
        </w:rPr>
        <w:t>2. Valeur Technique</w:t>
      </w:r>
      <w:bookmarkEnd w:id="30"/>
    </w:p>
    <w:p w:rsidR="00AD0D60" w:rsidRPr="00AD0D60" w:rsidRDefault="00AD0D60" w:rsidP="00AD0D60">
      <w:pPr>
        <w:pStyle w:val="Standard"/>
        <w:jc w:val="both"/>
        <w:rPr>
          <w:rFonts w:ascii="Calibri" w:hAnsi="Calibri"/>
          <w:color w:val="000000"/>
          <w:sz w:val="22"/>
          <w:lang w:eastAsia="en-US"/>
        </w:rPr>
      </w:pPr>
    </w:p>
    <w:p w:rsidR="00754A7A" w:rsidRPr="00AD0D60" w:rsidRDefault="00754A7A" w:rsidP="00754A7A">
      <w:pPr>
        <w:pStyle w:val="Standard"/>
        <w:jc w:val="both"/>
        <w:rPr>
          <w:rFonts w:ascii="Calibri" w:hAnsi="Calibri"/>
          <w:color w:val="000000"/>
          <w:sz w:val="22"/>
        </w:rPr>
      </w:pPr>
      <w:r w:rsidRPr="00AD0D60">
        <w:rPr>
          <w:rFonts w:ascii="Calibri" w:hAnsi="Calibri"/>
          <w:color w:val="000000"/>
          <w:sz w:val="22"/>
        </w:rPr>
        <w:t xml:space="preserve">Pour choisir les offres </w:t>
      </w:r>
      <w:r>
        <w:rPr>
          <w:rFonts w:ascii="Calibri" w:hAnsi="Calibri"/>
          <w:color w:val="000000"/>
          <w:sz w:val="22"/>
        </w:rPr>
        <w:t>techniques électricité</w:t>
      </w:r>
      <w:r w:rsidRPr="00AD0D60">
        <w:rPr>
          <w:rFonts w:ascii="Calibri" w:hAnsi="Calibri"/>
          <w:color w:val="000000"/>
          <w:sz w:val="22"/>
        </w:rPr>
        <w:t>, le pouvoir adjudicateur s’appuiera sur des critères énoncés ci-dessous avec leur pondération :</w:t>
      </w:r>
      <w:r>
        <w:rPr>
          <w:rFonts w:ascii="Calibri" w:hAnsi="Calibri"/>
          <w:color w:val="000000"/>
          <w:sz w:val="22"/>
        </w:rPr>
        <w:t xml:space="preserve"> </w:t>
      </w:r>
    </w:p>
    <w:p w:rsidR="00754A7A" w:rsidRPr="00AD0D60" w:rsidRDefault="00754A7A" w:rsidP="00754A7A">
      <w:pPr>
        <w:pStyle w:val="Standard"/>
        <w:jc w:val="both"/>
        <w:rPr>
          <w:rFonts w:ascii="Calibri" w:hAnsi="Calibri"/>
          <w:color w:val="000000"/>
          <w:sz w:val="22"/>
        </w:rPr>
      </w:pPr>
      <w:r w:rsidRPr="00AD0D60">
        <w:rPr>
          <w:rFonts w:ascii="Calibri" w:hAnsi="Calibri"/>
          <w:color w:val="000000"/>
          <w:sz w:val="22"/>
        </w:rPr>
        <w:t xml:space="preserve">Note technique : </w:t>
      </w:r>
      <w:r>
        <w:rPr>
          <w:rFonts w:ascii="Calibri" w:hAnsi="Calibri"/>
          <w:color w:val="000000"/>
          <w:sz w:val="22"/>
        </w:rPr>
        <w:t>30</w:t>
      </w:r>
      <w:r w:rsidRPr="00AD0D60">
        <w:rPr>
          <w:rFonts w:ascii="Calibri" w:hAnsi="Calibri"/>
          <w:color w:val="000000"/>
          <w:sz w:val="22"/>
        </w:rPr>
        <w:t xml:space="preserve"> points : offres pondérées de la manière suivante : </w:t>
      </w:r>
    </w:p>
    <w:p w:rsidR="00754A7A" w:rsidRDefault="00754A7A" w:rsidP="00754A7A">
      <w:pPr>
        <w:pStyle w:val="Standard"/>
        <w:jc w:val="both"/>
        <w:rPr>
          <w:rFonts w:ascii="Calibri" w:hAnsi="Calibri"/>
          <w:b/>
          <w:bCs/>
        </w:rPr>
      </w:pPr>
    </w:p>
    <w:p w:rsidR="00754A7A" w:rsidRDefault="00754A7A" w:rsidP="00754A7A">
      <w:pPr>
        <w:pStyle w:val="Standard"/>
        <w:ind w:left="720"/>
        <w:jc w:val="both"/>
        <w:rPr>
          <w:rFonts w:ascii="Calibri" w:hAnsi="Calibri"/>
          <w:b/>
          <w:bCs/>
        </w:rPr>
      </w:pPr>
      <w:r w:rsidRPr="00980AFE">
        <w:rPr>
          <w:noProof/>
          <w:lang w:eastAsia="fr-FR" w:bidi="ar-SA"/>
        </w:rPr>
        <w:drawing>
          <wp:inline distT="0" distB="0" distL="0" distR="0" wp14:anchorId="54E1B0AB" wp14:editId="71437366">
            <wp:extent cx="4781550" cy="1009650"/>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781550" cy="1009650"/>
                    </a:xfrm>
                    <a:prstGeom prst="rect">
                      <a:avLst/>
                    </a:prstGeom>
                    <a:noFill/>
                    <a:ln w="9525">
                      <a:noFill/>
                      <a:miter lim="800000"/>
                      <a:headEnd/>
                      <a:tailEnd/>
                    </a:ln>
                  </pic:spPr>
                </pic:pic>
              </a:graphicData>
            </a:graphic>
          </wp:inline>
        </w:drawing>
      </w:r>
    </w:p>
    <w:p w:rsidR="00754A7A" w:rsidRDefault="00754A7A" w:rsidP="00754A7A">
      <w:pPr>
        <w:pStyle w:val="Standard"/>
        <w:ind w:left="720"/>
        <w:jc w:val="both"/>
        <w:rPr>
          <w:rFonts w:ascii="Calibri" w:hAnsi="Calibri"/>
          <w:b/>
          <w:bCs/>
        </w:rPr>
      </w:pPr>
    </w:p>
    <w:p w:rsidR="00754A7A" w:rsidRPr="00597B2F" w:rsidRDefault="00754A7A" w:rsidP="00754A7A">
      <w:pPr>
        <w:pStyle w:val="Standard"/>
        <w:jc w:val="both"/>
        <w:rPr>
          <w:rFonts w:ascii="Calibri" w:hAnsi="Calibri"/>
          <w:i/>
          <w:color w:val="000000"/>
          <w:sz w:val="22"/>
          <w:szCs w:val="22"/>
          <w:u w:val="single"/>
        </w:rPr>
      </w:pPr>
      <w:r w:rsidRPr="00597B2F">
        <w:rPr>
          <w:rFonts w:ascii="Calibri" w:hAnsi="Calibri"/>
          <w:i/>
          <w:color w:val="000000"/>
          <w:sz w:val="22"/>
          <w:szCs w:val="22"/>
          <w:u w:val="single"/>
        </w:rPr>
        <w:t>Modalité d’exécution des prestations : 8 points</w:t>
      </w:r>
    </w:p>
    <w:p w:rsidR="00754A7A" w:rsidRPr="00597B2F" w:rsidRDefault="00754A7A" w:rsidP="00754A7A">
      <w:pPr>
        <w:pStyle w:val="Standard"/>
        <w:jc w:val="both"/>
        <w:rPr>
          <w:rFonts w:ascii="Calibri" w:hAnsi="Calibri"/>
          <w:color w:val="000000"/>
          <w:sz w:val="22"/>
          <w:szCs w:val="22"/>
        </w:rPr>
      </w:pPr>
      <w:r w:rsidRPr="00597B2F">
        <w:rPr>
          <w:rFonts w:ascii="Calibri" w:hAnsi="Calibri"/>
          <w:color w:val="000000"/>
          <w:sz w:val="22"/>
          <w:szCs w:val="22"/>
        </w:rPr>
        <w:t>Le critère 1 sera jugé sur le mémoire technique au regard :</w:t>
      </w:r>
    </w:p>
    <w:p w:rsidR="00754A7A" w:rsidRPr="00597B2F" w:rsidRDefault="00754A7A" w:rsidP="00754A7A">
      <w:pPr>
        <w:pStyle w:val="Standard"/>
        <w:numPr>
          <w:ilvl w:val="0"/>
          <w:numId w:val="15"/>
        </w:numPr>
        <w:jc w:val="both"/>
        <w:rPr>
          <w:rFonts w:ascii="Calibri" w:hAnsi="Calibri"/>
          <w:color w:val="000000"/>
          <w:sz w:val="22"/>
          <w:szCs w:val="22"/>
        </w:rPr>
      </w:pPr>
      <w:r w:rsidRPr="00597B2F">
        <w:rPr>
          <w:rFonts w:ascii="Calibri" w:hAnsi="Calibri"/>
          <w:color w:val="000000"/>
          <w:sz w:val="22"/>
          <w:szCs w:val="22"/>
        </w:rPr>
        <w:t>Des modalités de résiliation/retrait anticipé d'un PDL (point de livraison) - 2 points</w:t>
      </w:r>
    </w:p>
    <w:p w:rsidR="00754A7A" w:rsidRPr="00597B2F" w:rsidRDefault="00754A7A" w:rsidP="00754A7A">
      <w:pPr>
        <w:pStyle w:val="Standard"/>
        <w:numPr>
          <w:ilvl w:val="0"/>
          <w:numId w:val="15"/>
        </w:numPr>
        <w:jc w:val="both"/>
        <w:rPr>
          <w:rFonts w:ascii="Calibri" w:hAnsi="Calibri"/>
          <w:color w:val="000000"/>
          <w:sz w:val="22"/>
          <w:szCs w:val="22"/>
        </w:rPr>
      </w:pPr>
      <w:r w:rsidRPr="00597B2F">
        <w:rPr>
          <w:rFonts w:ascii="Calibri" w:hAnsi="Calibri"/>
          <w:color w:val="000000"/>
          <w:sz w:val="22"/>
          <w:szCs w:val="22"/>
        </w:rPr>
        <w:t>Des modalités de rattachement d'un nouveau site - 2 points</w:t>
      </w:r>
    </w:p>
    <w:p w:rsidR="00754A7A" w:rsidRPr="00597B2F" w:rsidRDefault="00754A7A" w:rsidP="00754A7A">
      <w:pPr>
        <w:pStyle w:val="Standard"/>
        <w:numPr>
          <w:ilvl w:val="0"/>
          <w:numId w:val="15"/>
        </w:numPr>
        <w:jc w:val="both"/>
        <w:rPr>
          <w:rFonts w:ascii="Calibri" w:hAnsi="Calibri"/>
          <w:color w:val="000000"/>
          <w:sz w:val="22"/>
          <w:szCs w:val="22"/>
        </w:rPr>
      </w:pPr>
      <w:r w:rsidRPr="00597B2F">
        <w:rPr>
          <w:rFonts w:ascii="Calibri" w:hAnsi="Calibri"/>
          <w:color w:val="000000"/>
          <w:sz w:val="22"/>
          <w:szCs w:val="22"/>
        </w:rPr>
        <w:t xml:space="preserve">Des modalités d'adaptation des puissances souscrites - 2 points </w:t>
      </w:r>
    </w:p>
    <w:p w:rsidR="00754A7A" w:rsidRPr="00597B2F" w:rsidRDefault="00754A7A" w:rsidP="00754A7A">
      <w:pPr>
        <w:pStyle w:val="Standard"/>
        <w:numPr>
          <w:ilvl w:val="0"/>
          <w:numId w:val="15"/>
        </w:numPr>
        <w:jc w:val="both"/>
        <w:rPr>
          <w:rFonts w:ascii="Calibri" w:hAnsi="Calibri"/>
          <w:color w:val="000000"/>
          <w:sz w:val="22"/>
          <w:szCs w:val="22"/>
        </w:rPr>
      </w:pPr>
      <w:r w:rsidRPr="00597B2F">
        <w:rPr>
          <w:rFonts w:ascii="Calibri" w:hAnsi="Calibri"/>
          <w:color w:val="000000"/>
          <w:sz w:val="22"/>
          <w:szCs w:val="22"/>
        </w:rPr>
        <w:t>Des propositions d’optimisation tarifaires annuelles - 2 points</w:t>
      </w:r>
    </w:p>
    <w:p w:rsidR="00754A7A" w:rsidRPr="00597B2F" w:rsidRDefault="00754A7A" w:rsidP="00754A7A">
      <w:pPr>
        <w:pStyle w:val="Standard"/>
        <w:jc w:val="both"/>
        <w:rPr>
          <w:rFonts w:ascii="Calibri" w:hAnsi="Calibri"/>
          <w:color w:val="000000"/>
          <w:sz w:val="22"/>
          <w:szCs w:val="22"/>
        </w:rPr>
      </w:pPr>
    </w:p>
    <w:p w:rsidR="00754A7A" w:rsidRPr="00754A7A" w:rsidRDefault="00754A7A" w:rsidP="00754A7A">
      <w:pPr>
        <w:pStyle w:val="Standard"/>
        <w:jc w:val="both"/>
        <w:rPr>
          <w:rFonts w:ascii="Calibri" w:hAnsi="Calibri"/>
          <w:i/>
          <w:color w:val="000000"/>
          <w:sz w:val="22"/>
          <w:szCs w:val="22"/>
          <w:u w:val="single"/>
        </w:rPr>
      </w:pPr>
      <w:r w:rsidRPr="00754A7A">
        <w:rPr>
          <w:rFonts w:ascii="Calibri" w:hAnsi="Calibri"/>
          <w:i/>
          <w:color w:val="000000"/>
          <w:sz w:val="22"/>
          <w:szCs w:val="22"/>
          <w:u w:val="single"/>
        </w:rPr>
        <w:t>Modalité de facturation : 8 points</w:t>
      </w:r>
    </w:p>
    <w:p w:rsidR="00754A7A" w:rsidRPr="00597B2F" w:rsidRDefault="00754A7A" w:rsidP="00754A7A">
      <w:pPr>
        <w:pStyle w:val="Standard"/>
        <w:jc w:val="both"/>
        <w:rPr>
          <w:rFonts w:ascii="Calibri" w:hAnsi="Calibri"/>
          <w:color w:val="000000"/>
          <w:sz w:val="22"/>
          <w:szCs w:val="22"/>
        </w:rPr>
      </w:pPr>
      <w:r w:rsidRPr="00754A7A">
        <w:rPr>
          <w:rFonts w:ascii="Calibri" w:hAnsi="Calibri"/>
          <w:color w:val="000000"/>
          <w:sz w:val="22"/>
          <w:szCs w:val="22"/>
        </w:rPr>
        <w:t>Le critère 2 sera</w:t>
      </w:r>
      <w:r w:rsidRPr="00597B2F">
        <w:rPr>
          <w:rFonts w:ascii="Calibri" w:hAnsi="Calibri"/>
          <w:color w:val="000000"/>
          <w:sz w:val="22"/>
          <w:szCs w:val="22"/>
        </w:rPr>
        <w:t xml:space="preserve"> jugé sur le mémoire technique au regard :</w:t>
      </w:r>
    </w:p>
    <w:p w:rsidR="00754A7A" w:rsidRPr="00597B2F" w:rsidRDefault="00754A7A" w:rsidP="00754A7A">
      <w:pPr>
        <w:pStyle w:val="Standard"/>
        <w:numPr>
          <w:ilvl w:val="0"/>
          <w:numId w:val="17"/>
        </w:numPr>
        <w:jc w:val="both"/>
        <w:rPr>
          <w:rFonts w:ascii="Calibri" w:hAnsi="Calibri"/>
          <w:color w:val="000000"/>
          <w:sz w:val="22"/>
          <w:szCs w:val="22"/>
        </w:rPr>
      </w:pPr>
      <w:r w:rsidRPr="00597B2F">
        <w:rPr>
          <w:rFonts w:ascii="Calibri" w:hAnsi="Calibri"/>
          <w:color w:val="000000"/>
          <w:sz w:val="22"/>
          <w:szCs w:val="22"/>
        </w:rPr>
        <w:t>Possibilité de regroupement de factures - 4 points :</w:t>
      </w:r>
    </w:p>
    <w:p w:rsidR="00754A7A" w:rsidRPr="00597B2F" w:rsidRDefault="00754A7A" w:rsidP="00754A7A">
      <w:pPr>
        <w:pStyle w:val="Standard"/>
        <w:jc w:val="both"/>
        <w:rPr>
          <w:rFonts w:ascii="Calibri" w:hAnsi="Calibri"/>
          <w:color w:val="000000"/>
          <w:sz w:val="22"/>
          <w:szCs w:val="22"/>
        </w:rPr>
      </w:pPr>
      <w:r w:rsidRPr="00597B2F">
        <w:rPr>
          <w:rFonts w:ascii="Calibri" w:hAnsi="Calibri"/>
          <w:color w:val="000000"/>
          <w:sz w:val="22"/>
          <w:szCs w:val="22"/>
        </w:rPr>
        <w:tab/>
        <w:t>- par tarif - 2 points</w:t>
      </w:r>
    </w:p>
    <w:p w:rsidR="00754A7A" w:rsidRPr="00597B2F" w:rsidRDefault="00754A7A" w:rsidP="00754A7A">
      <w:pPr>
        <w:pStyle w:val="Standard"/>
        <w:jc w:val="both"/>
        <w:rPr>
          <w:rFonts w:ascii="Calibri" w:hAnsi="Calibri"/>
          <w:color w:val="000000"/>
          <w:sz w:val="22"/>
          <w:szCs w:val="22"/>
        </w:rPr>
      </w:pPr>
      <w:r w:rsidRPr="00597B2F">
        <w:rPr>
          <w:rFonts w:ascii="Calibri" w:hAnsi="Calibri"/>
          <w:color w:val="000000"/>
          <w:sz w:val="22"/>
          <w:szCs w:val="22"/>
        </w:rPr>
        <w:tab/>
        <w:t>- par « imputation budgétaire » définie - 2 points</w:t>
      </w:r>
    </w:p>
    <w:p w:rsidR="00754A7A" w:rsidRPr="00597B2F" w:rsidRDefault="00754A7A" w:rsidP="00754A7A">
      <w:pPr>
        <w:pStyle w:val="Standard"/>
        <w:numPr>
          <w:ilvl w:val="0"/>
          <w:numId w:val="17"/>
        </w:numPr>
        <w:jc w:val="both"/>
        <w:rPr>
          <w:rFonts w:ascii="Calibri" w:hAnsi="Calibri"/>
          <w:color w:val="000000"/>
          <w:sz w:val="22"/>
          <w:szCs w:val="22"/>
        </w:rPr>
      </w:pPr>
      <w:r w:rsidRPr="00597B2F">
        <w:rPr>
          <w:rFonts w:ascii="Calibri" w:hAnsi="Calibri"/>
          <w:color w:val="000000"/>
          <w:sz w:val="22"/>
          <w:szCs w:val="22"/>
        </w:rPr>
        <w:t>Rythme de facturation proposé par le fournisseur - 4 points</w:t>
      </w:r>
    </w:p>
    <w:p w:rsidR="00754A7A" w:rsidRPr="00597B2F" w:rsidRDefault="00754A7A" w:rsidP="00754A7A">
      <w:pPr>
        <w:pStyle w:val="Standard"/>
        <w:jc w:val="both"/>
        <w:rPr>
          <w:rFonts w:ascii="Calibri" w:hAnsi="Calibri"/>
          <w:color w:val="000000"/>
          <w:sz w:val="22"/>
          <w:szCs w:val="22"/>
          <w:lang w:eastAsia="en-US"/>
        </w:rPr>
      </w:pPr>
    </w:p>
    <w:p w:rsidR="00754A7A" w:rsidRPr="00597B2F" w:rsidRDefault="00754A7A" w:rsidP="00754A7A">
      <w:pPr>
        <w:pStyle w:val="Standard"/>
        <w:jc w:val="both"/>
        <w:rPr>
          <w:rFonts w:ascii="Calibri" w:hAnsi="Calibri"/>
          <w:i/>
          <w:color w:val="000000"/>
          <w:sz w:val="22"/>
          <w:szCs w:val="22"/>
          <w:u w:val="single"/>
        </w:rPr>
      </w:pPr>
      <w:r w:rsidRPr="00597B2F">
        <w:rPr>
          <w:rFonts w:ascii="Calibri" w:hAnsi="Calibri"/>
          <w:i/>
          <w:color w:val="000000"/>
          <w:sz w:val="22"/>
          <w:szCs w:val="22"/>
          <w:u w:val="single"/>
        </w:rPr>
        <w:t>Outil de suivi en ligne : 5 points</w:t>
      </w:r>
    </w:p>
    <w:p w:rsidR="00754A7A" w:rsidRPr="00597B2F" w:rsidRDefault="00754A7A" w:rsidP="00754A7A">
      <w:pPr>
        <w:pStyle w:val="Standard"/>
        <w:jc w:val="both"/>
        <w:rPr>
          <w:rFonts w:ascii="Calibri" w:hAnsi="Calibri"/>
          <w:color w:val="000000"/>
          <w:sz w:val="22"/>
          <w:szCs w:val="22"/>
        </w:rPr>
      </w:pPr>
      <w:r w:rsidRPr="00597B2F">
        <w:rPr>
          <w:rFonts w:ascii="Calibri" w:hAnsi="Calibri"/>
          <w:color w:val="000000"/>
          <w:sz w:val="22"/>
          <w:szCs w:val="22"/>
        </w:rPr>
        <w:t xml:space="preserve">Le </w:t>
      </w:r>
      <w:r w:rsidRPr="00754A7A">
        <w:rPr>
          <w:rFonts w:ascii="Calibri" w:hAnsi="Calibri"/>
          <w:color w:val="000000"/>
          <w:sz w:val="22"/>
          <w:szCs w:val="22"/>
        </w:rPr>
        <w:t>critère 3 sera</w:t>
      </w:r>
      <w:r w:rsidRPr="00597B2F">
        <w:rPr>
          <w:rFonts w:ascii="Calibri" w:hAnsi="Calibri"/>
          <w:color w:val="000000"/>
          <w:sz w:val="22"/>
          <w:szCs w:val="22"/>
        </w:rPr>
        <w:t xml:space="preserve"> jugé sur la présentation du produit :</w:t>
      </w:r>
    </w:p>
    <w:p w:rsidR="00754A7A" w:rsidRPr="00597B2F" w:rsidRDefault="00754A7A" w:rsidP="00754A7A">
      <w:pPr>
        <w:pStyle w:val="Standard"/>
        <w:numPr>
          <w:ilvl w:val="0"/>
          <w:numId w:val="16"/>
        </w:numPr>
        <w:jc w:val="both"/>
        <w:rPr>
          <w:rFonts w:ascii="Calibri" w:hAnsi="Calibri"/>
          <w:color w:val="000000"/>
          <w:sz w:val="22"/>
          <w:szCs w:val="22"/>
        </w:rPr>
      </w:pPr>
      <w:r w:rsidRPr="00597B2F">
        <w:rPr>
          <w:rFonts w:ascii="Calibri" w:hAnsi="Calibri"/>
          <w:color w:val="000000"/>
          <w:sz w:val="22"/>
          <w:szCs w:val="22"/>
        </w:rPr>
        <w:t>De l’ergonomie de l’outil - 1 points</w:t>
      </w:r>
    </w:p>
    <w:p w:rsidR="00754A7A" w:rsidRPr="00597B2F" w:rsidRDefault="00754A7A" w:rsidP="00754A7A">
      <w:pPr>
        <w:pStyle w:val="Standard"/>
        <w:numPr>
          <w:ilvl w:val="0"/>
          <w:numId w:val="16"/>
        </w:numPr>
        <w:jc w:val="both"/>
        <w:rPr>
          <w:rFonts w:ascii="Calibri" w:hAnsi="Calibri"/>
          <w:color w:val="000000"/>
          <w:sz w:val="22"/>
          <w:szCs w:val="22"/>
        </w:rPr>
      </w:pPr>
      <w:r w:rsidRPr="00597B2F">
        <w:rPr>
          <w:rFonts w:ascii="Calibri" w:hAnsi="Calibri"/>
          <w:color w:val="000000"/>
          <w:sz w:val="22"/>
          <w:szCs w:val="22"/>
        </w:rPr>
        <w:t>Du contenu de l’outil - 2 points</w:t>
      </w:r>
    </w:p>
    <w:p w:rsidR="00754A7A" w:rsidRPr="00597B2F" w:rsidRDefault="00754A7A" w:rsidP="00754A7A">
      <w:pPr>
        <w:pStyle w:val="Standard"/>
        <w:numPr>
          <w:ilvl w:val="0"/>
          <w:numId w:val="16"/>
        </w:numPr>
        <w:jc w:val="both"/>
        <w:rPr>
          <w:rFonts w:ascii="Calibri" w:hAnsi="Calibri"/>
          <w:color w:val="000000"/>
          <w:sz w:val="22"/>
          <w:szCs w:val="22"/>
        </w:rPr>
      </w:pPr>
      <w:r w:rsidRPr="00597B2F">
        <w:rPr>
          <w:rFonts w:ascii="Calibri" w:hAnsi="Calibri"/>
          <w:color w:val="000000"/>
          <w:sz w:val="22"/>
          <w:szCs w:val="22"/>
        </w:rPr>
        <w:lastRenderedPageBreak/>
        <w:t>De l’</w:t>
      </w:r>
      <w:proofErr w:type="spellStart"/>
      <w:r w:rsidRPr="00597B2F">
        <w:rPr>
          <w:rFonts w:ascii="Calibri" w:hAnsi="Calibri"/>
          <w:color w:val="000000"/>
          <w:sz w:val="22"/>
          <w:szCs w:val="22"/>
        </w:rPr>
        <w:t>exportabilité</w:t>
      </w:r>
      <w:proofErr w:type="spellEnd"/>
      <w:r w:rsidRPr="00597B2F">
        <w:rPr>
          <w:rFonts w:ascii="Calibri" w:hAnsi="Calibri"/>
          <w:color w:val="000000"/>
          <w:sz w:val="22"/>
          <w:szCs w:val="22"/>
        </w:rPr>
        <w:t xml:space="preserve"> des données - 2 points</w:t>
      </w:r>
    </w:p>
    <w:p w:rsidR="00754A7A" w:rsidRPr="00597B2F" w:rsidRDefault="00754A7A" w:rsidP="00754A7A">
      <w:pPr>
        <w:pStyle w:val="Standard"/>
        <w:ind w:left="360"/>
        <w:jc w:val="both"/>
        <w:rPr>
          <w:rFonts w:ascii="Calibri" w:hAnsi="Calibri"/>
          <w:color w:val="000000"/>
          <w:sz w:val="22"/>
          <w:szCs w:val="22"/>
        </w:rPr>
      </w:pPr>
    </w:p>
    <w:p w:rsidR="00754A7A" w:rsidRPr="00597B2F" w:rsidRDefault="00754A7A" w:rsidP="00754A7A">
      <w:pPr>
        <w:pStyle w:val="Standard"/>
        <w:ind w:left="360"/>
        <w:jc w:val="both"/>
        <w:rPr>
          <w:rFonts w:ascii="Calibri" w:hAnsi="Calibri"/>
          <w:color w:val="000000"/>
          <w:sz w:val="22"/>
          <w:szCs w:val="22"/>
        </w:rPr>
      </w:pPr>
    </w:p>
    <w:p w:rsidR="00754A7A" w:rsidRPr="00597B2F" w:rsidRDefault="00754A7A" w:rsidP="00754A7A">
      <w:pPr>
        <w:pStyle w:val="Standard"/>
        <w:jc w:val="both"/>
        <w:rPr>
          <w:rFonts w:ascii="Calibri" w:hAnsi="Calibri"/>
          <w:i/>
          <w:color w:val="000000"/>
          <w:sz w:val="22"/>
          <w:szCs w:val="22"/>
          <w:u w:val="single"/>
        </w:rPr>
      </w:pPr>
      <w:r w:rsidRPr="00597B2F">
        <w:rPr>
          <w:rFonts w:ascii="Calibri" w:hAnsi="Calibri"/>
          <w:i/>
          <w:color w:val="000000"/>
          <w:sz w:val="22"/>
          <w:szCs w:val="22"/>
          <w:u w:val="single"/>
        </w:rPr>
        <w:t>Qualité de l’organisation de la relation clientèle : 9 points</w:t>
      </w:r>
    </w:p>
    <w:p w:rsidR="00754A7A" w:rsidRPr="00597B2F" w:rsidRDefault="00754A7A" w:rsidP="00754A7A">
      <w:pPr>
        <w:pStyle w:val="Standard"/>
        <w:jc w:val="both"/>
        <w:rPr>
          <w:rFonts w:ascii="Calibri" w:hAnsi="Calibri"/>
          <w:color w:val="000000"/>
          <w:sz w:val="22"/>
          <w:szCs w:val="22"/>
          <w:lang w:eastAsia="en-US"/>
        </w:rPr>
      </w:pPr>
      <w:r w:rsidRPr="00597B2F">
        <w:rPr>
          <w:rFonts w:ascii="Calibri" w:hAnsi="Calibri"/>
          <w:color w:val="000000"/>
          <w:sz w:val="22"/>
          <w:szCs w:val="22"/>
          <w:lang w:eastAsia="en-US"/>
        </w:rPr>
        <w:t>Le critère 4 sera jugé sur le mémoire technique au regard :</w:t>
      </w:r>
    </w:p>
    <w:p w:rsidR="00754A7A" w:rsidRPr="00597B2F" w:rsidRDefault="00754A7A" w:rsidP="00754A7A">
      <w:pPr>
        <w:pStyle w:val="Standard"/>
        <w:numPr>
          <w:ilvl w:val="0"/>
          <w:numId w:val="17"/>
        </w:numPr>
        <w:rPr>
          <w:rFonts w:ascii="Calibri" w:hAnsi="Calibri"/>
          <w:color w:val="000000"/>
          <w:sz w:val="22"/>
          <w:szCs w:val="22"/>
          <w:lang w:eastAsia="en-US"/>
        </w:rPr>
      </w:pPr>
      <w:r w:rsidRPr="00597B2F">
        <w:rPr>
          <w:rFonts w:ascii="Calibri" w:hAnsi="Calibri"/>
          <w:color w:val="000000"/>
          <w:sz w:val="22"/>
          <w:szCs w:val="22"/>
          <w:lang w:eastAsia="en-US"/>
        </w:rPr>
        <w:t>Des disponibilités du service clientèle et détails des missions par type d’interlocuteurs- 2 points</w:t>
      </w:r>
    </w:p>
    <w:p w:rsidR="00754A7A" w:rsidRPr="00597B2F" w:rsidRDefault="00754A7A" w:rsidP="00754A7A">
      <w:pPr>
        <w:pStyle w:val="Standard"/>
        <w:numPr>
          <w:ilvl w:val="0"/>
          <w:numId w:val="17"/>
        </w:numPr>
        <w:jc w:val="both"/>
        <w:rPr>
          <w:rFonts w:ascii="Calibri" w:hAnsi="Calibri"/>
          <w:color w:val="000000"/>
          <w:sz w:val="22"/>
          <w:szCs w:val="22"/>
          <w:lang w:eastAsia="en-US"/>
        </w:rPr>
      </w:pPr>
      <w:r w:rsidRPr="00597B2F">
        <w:rPr>
          <w:rFonts w:ascii="Calibri" w:hAnsi="Calibri"/>
          <w:color w:val="000000"/>
          <w:sz w:val="22"/>
          <w:szCs w:val="22"/>
          <w:lang w:eastAsia="en-US"/>
        </w:rPr>
        <w:t>Des informations et alertes clients offertes - 1 points</w:t>
      </w:r>
    </w:p>
    <w:p w:rsidR="00754A7A" w:rsidRPr="00597B2F" w:rsidRDefault="00754A7A" w:rsidP="00754A7A">
      <w:pPr>
        <w:pStyle w:val="Standard"/>
        <w:numPr>
          <w:ilvl w:val="0"/>
          <w:numId w:val="17"/>
        </w:numPr>
        <w:jc w:val="both"/>
        <w:rPr>
          <w:rFonts w:ascii="Calibri" w:hAnsi="Calibri"/>
          <w:color w:val="000000"/>
          <w:sz w:val="22"/>
          <w:szCs w:val="22"/>
          <w:lang w:eastAsia="en-US"/>
        </w:rPr>
      </w:pPr>
      <w:r w:rsidRPr="00597B2F">
        <w:rPr>
          <w:rFonts w:ascii="Calibri" w:hAnsi="Calibri"/>
          <w:color w:val="000000"/>
          <w:sz w:val="22"/>
          <w:szCs w:val="22"/>
          <w:lang w:eastAsia="en-US"/>
        </w:rPr>
        <w:t>Appels non surtaxé - 2 points</w:t>
      </w:r>
    </w:p>
    <w:p w:rsidR="00754A7A" w:rsidRDefault="00754A7A" w:rsidP="00284043">
      <w:pPr>
        <w:pStyle w:val="Standard"/>
        <w:numPr>
          <w:ilvl w:val="0"/>
          <w:numId w:val="17"/>
        </w:numPr>
        <w:jc w:val="both"/>
        <w:rPr>
          <w:rFonts w:ascii="Calibri" w:hAnsi="Calibri"/>
          <w:color w:val="000000"/>
          <w:sz w:val="22"/>
          <w:szCs w:val="22"/>
          <w:lang w:eastAsia="en-US"/>
        </w:rPr>
      </w:pPr>
      <w:r w:rsidRPr="00754A7A">
        <w:rPr>
          <w:rFonts w:ascii="Calibri" w:hAnsi="Calibri"/>
          <w:color w:val="000000"/>
          <w:sz w:val="22"/>
          <w:szCs w:val="22"/>
          <w:lang w:eastAsia="en-US"/>
        </w:rPr>
        <w:t xml:space="preserve">Délai de bascule proposé avec planning détaillé - 2 points </w:t>
      </w:r>
    </w:p>
    <w:p w:rsidR="00754A7A" w:rsidRPr="00754A7A" w:rsidRDefault="00754A7A" w:rsidP="00284043">
      <w:pPr>
        <w:pStyle w:val="Standard"/>
        <w:numPr>
          <w:ilvl w:val="0"/>
          <w:numId w:val="17"/>
        </w:numPr>
        <w:jc w:val="both"/>
        <w:rPr>
          <w:rFonts w:ascii="Calibri" w:hAnsi="Calibri"/>
          <w:color w:val="000000"/>
          <w:sz w:val="22"/>
          <w:szCs w:val="22"/>
          <w:lang w:eastAsia="en-US"/>
        </w:rPr>
      </w:pPr>
      <w:r w:rsidRPr="00754A7A">
        <w:rPr>
          <w:rFonts w:ascii="Calibri" w:hAnsi="Calibri"/>
          <w:color w:val="000000"/>
          <w:sz w:val="22"/>
          <w:szCs w:val="22"/>
          <w:lang w:eastAsia="en-US"/>
        </w:rPr>
        <w:t>Réunions proposées - 2 points</w:t>
      </w:r>
    </w:p>
    <w:p w:rsidR="00AB1845" w:rsidRPr="000F3AD1" w:rsidRDefault="00AB1845" w:rsidP="00AD0D60">
      <w:pPr>
        <w:pStyle w:val="Standard"/>
        <w:ind w:left="720"/>
        <w:jc w:val="both"/>
        <w:rPr>
          <w:rFonts w:ascii="Calibri" w:hAnsi="Calibri"/>
          <w:b/>
          <w:bCs/>
        </w:rPr>
      </w:pPr>
    </w:p>
    <w:p w:rsidR="00AD0D60" w:rsidRPr="003A5BF9" w:rsidRDefault="00AD0D60" w:rsidP="003A5BF9">
      <w:pPr>
        <w:pStyle w:val="Titre2"/>
        <w:ind w:left="360"/>
        <w:rPr>
          <w:color w:val="969696" w:themeColor="accent3"/>
        </w:rPr>
      </w:pPr>
      <w:bookmarkStart w:id="31" w:name="_Toc434359262"/>
      <w:r w:rsidRPr="003A5BF9">
        <w:rPr>
          <w:color w:val="969696" w:themeColor="accent3"/>
        </w:rPr>
        <w:t>7</w:t>
      </w:r>
      <w:r w:rsidR="00337AB1">
        <w:rPr>
          <w:color w:val="969696" w:themeColor="accent3"/>
        </w:rPr>
        <w:t>.</w:t>
      </w:r>
      <w:r w:rsidRPr="003A5BF9">
        <w:rPr>
          <w:color w:val="969696" w:themeColor="accent3"/>
        </w:rPr>
        <w:t>2</w:t>
      </w:r>
      <w:r w:rsidR="00337AB1">
        <w:rPr>
          <w:color w:val="969696" w:themeColor="accent3"/>
        </w:rPr>
        <w:t>.</w:t>
      </w:r>
      <w:r w:rsidR="00BE5E05" w:rsidRPr="003A5BF9">
        <w:rPr>
          <w:color w:val="969696" w:themeColor="accent3"/>
        </w:rPr>
        <w:t>3</w:t>
      </w:r>
      <w:r w:rsidRPr="003A5BF9">
        <w:rPr>
          <w:color w:val="969696" w:themeColor="accent3"/>
        </w:rPr>
        <w:t>. Egalité</w:t>
      </w:r>
      <w:bookmarkEnd w:id="31"/>
      <w:r w:rsidRPr="003A5BF9">
        <w:rPr>
          <w:color w:val="969696" w:themeColor="accent3"/>
        </w:rPr>
        <w:t xml:space="preserve"> </w:t>
      </w:r>
    </w:p>
    <w:p w:rsidR="00AD0D60" w:rsidRPr="00AD0D60" w:rsidRDefault="00AD0D60" w:rsidP="00AD0D60">
      <w:pPr>
        <w:pStyle w:val="Standard"/>
        <w:jc w:val="both"/>
        <w:rPr>
          <w:rFonts w:ascii="Calibri" w:hAnsi="Calibri"/>
          <w:color w:val="000000"/>
          <w:sz w:val="22"/>
          <w:lang w:eastAsia="en-US"/>
        </w:rPr>
      </w:pPr>
    </w:p>
    <w:p w:rsidR="00047430" w:rsidRPr="00BB42BE" w:rsidRDefault="00AD0D60" w:rsidP="00BB42BE">
      <w:pPr>
        <w:pStyle w:val="Standard"/>
        <w:jc w:val="both"/>
        <w:rPr>
          <w:rFonts w:ascii="Calibri" w:hAnsi="Calibri"/>
          <w:color w:val="000000"/>
          <w:sz w:val="22"/>
          <w:lang w:eastAsia="en-US"/>
        </w:rPr>
      </w:pPr>
      <w:r w:rsidRPr="00AD0D60">
        <w:rPr>
          <w:rFonts w:ascii="Calibri" w:hAnsi="Calibri"/>
          <w:color w:val="000000"/>
          <w:sz w:val="22"/>
          <w:lang w:eastAsia="en-US"/>
        </w:rPr>
        <w:t>En cas d’égalité après application des critères prix et valeur technique (</w:t>
      </w:r>
      <w:proofErr w:type="spellStart"/>
      <w:r w:rsidRPr="00AD0D60">
        <w:rPr>
          <w:rFonts w:ascii="Calibri" w:hAnsi="Calibri"/>
          <w:color w:val="000000"/>
          <w:sz w:val="22"/>
          <w:lang w:eastAsia="en-US"/>
        </w:rPr>
        <w:t>cf</w:t>
      </w:r>
      <w:proofErr w:type="spellEnd"/>
      <w:r w:rsidRPr="00AD0D60">
        <w:rPr>
          <w:rFonts w:ascii="Calibri" w:hAnsi="Calibri"/>
          <w:color w:val="000000"/>
          <w:sz w:val="22"/>
          <w:lang w:eastAsia="en-US"/>
        </w:rPr>
        <w:t xml:space="preserve"> ci-dessus), pour le classement des candidats et la détermination de l’offre économiquement la plus avantageuse, le 1</w:t>
      </w:r>
      <w:r w:rsidRPr="00AD0D60">
        <w:rPr>
          <w:rFonts w:ascii="Calibri" w:hAnsi="Calibri"/>
          <w:color w:val="000000"/>
          <w:sz w:val="22"/>
          <w:vertAlign w:val="superscript"/>
          <w:lang w:eastAsia="en-US"/>
        </w:rPr>
        <w:t>er</w:t>
      </w:r>
      <w:r w:rsidRPr="00AD0D60">
        <w:rPr>
          <w:rFonts w:ascii="Calibri" w:hAnsi="Calibri"/>
          <w:color w:val="000000"/>
          <w:sz w:val="22"/>
          <w:lang w:eastAsia="en-US"/>
        </w:rPr>
        <w:t xml:space="preserve"> candidat ayant présenté son offre sera classé en première position.</w:t>
      </w:r>
    </w:p>
    <w:p w:rsidR="00726A20" w:rsidRPr="00F0770F" w:rsidRDefault="00726A20" w:rsidP="00F0770F">
      <w:pPr>
        <w:pStyle w:val="Titre1"/>
        <w:rPr>
          <w:color w:val="auto"/>
        </w:rPr>
      </w:pPr>
      <w:bookmarkStart w:id="32" w:name="_Toc434359263"/>
      <w:r w:rsidRPr="00F0770F">
        <w:rPr>
          <w:color w:val="auto"/>
        </w:rPr>
        <w:t>A</w:t>
      </w:r>
      <w:r w:rsidR="00337AB1">
        <w:rPr>
          <w:color w:val="auto"/>
        </w:rPr>
        <w:t xml:space="preserve">RTICLE </w:t>
      </w:r>
      <w:r w:rsidR="00047430" w:rsidRPr="00F0770F">
        <w:rPr>
          <w:color w:val="auto"/>
        </w:rPr>
        <w:t>8</w:t>
      </w:r>
      <w:r w:rsidR="00337AB1">
        <w:rPr>
          <w:color w:val="auto"/>
        </w:rPr>
        <w:t xml:space="preserve"> : </w:t>
      </w:r>
      <w:r w:rsidRPr="00F0770F">
        <w:rPr>
          <w:color w:val="auto"/>
        </w:rPr>
        <w:t>R</w:t>
      </w:r>
      <w:r w:rsidR="00337AB1">
        <w:rPr>
          <w:color w:val="auto"/>
        </w:rPr>
        <w:t>ENSEIGNEMENTS COMPLEMENTAIRES</w:t>
      </w:r>
      <w:bookmarkEnd w:id="32"/>
      <w:r w:rsidRPr="00F0770F">
        <w:rPr>
          <w:color w:val="auto"/>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 </w:t>
      </w:r>
    </w:p>
    <w:p w:rsidR="00726A20" w:rsidRPr="0053395C" w:rsidRDefault="00726A20" w:rsidP="00726A20">
      <w:pPr>
        <w:pStyle w:val="Default"/>
        <w:jc w:val="both"/>
        <w:rPr>
          <w:rFonts w:ascii="Calibri" w:hAnsi="Calibri"/>
          <w:sz w:val="22"/>
          <w:szCs w:val="22"/>
        </w:rPr>
      </w:pPr>
      <w:r w:rsidRPr="0053395C">
        <w:rPr>
          <w:rFonts w:ascii="Calibri" w:hAnsi="Calibri"/>
          <w:sz w:val="22"/>
          <w:szCs w:val="22"/>
        </w:rPr>
        <w:t xml:space="preserve">Toute demande de renseignement complémentaire pourra être faite auprès des personnes en charge du dossier. </w:t>
      </w:r>
    </w:p>
    <w:p w:rsidR="00726A20" w:rsidRPr="00DE0D92" w:rsidRDefault="00726A20" w:rsidP="00726A20">
      <w:pPr>
        <w:pStyle w:val="Default"/>
        <w:jc w:val="both"/>
        <w:rPr>
          <w:rFonts w:ascii="Calibri" w:hAnsi="Calibri"/>
          <w:color w:val="FF0000"/>
          <w:sz w:val="22"/>
          <w:szCs w:val="22"/>
        </w:rPr>
      </w:pPr>
      <w:r w:rsidRPr="00DE0D92">
        <w:rPr>
          <w:rFonts w:ascii="Calibri" w:hAnsi="Calibri"/>
          <w:color w:val="FF0000"/>
          <w:sz w:val="22"/>
          <w:szCs w:val="22"/>
        </w:rPr>
        <w:t xml:space="preserve"> </w:t>
      </w:r>
    </w:p>
    <w:p w:rsidR="00824A22" w:rsidRPr="009C4E5A" w:rsidRDefault="00824A22" w:rsidP="00726A20">
      <w:pPr>
        <w:pStyle w:val="Default"/>
        <w:jc w:val="both"/>
        <w:rPr>
          <w:rFonts w:ascii="Calibri" w:hAnsi="Calibri"/>
          <w:b/>
          <w:sz w:val="22"/>
          <w:szCs w:val="22"/>
          <w:u w:val="single"/>
        </w:rPr>
      </w:pPr>
      <w:r w:rsidRPr="009C4E5A">
        <w:rPr>
          <w:rFonts w:ascii="Calibri" w:hAnsi="Calibri"/>
          <w:b/>
          <w:sz w:val="22"/>
          <w:szCs w:val="22"/>
          <w:u w:val="single"/>
        </w:rPr>
        <w:t xml:space="preserve">Renseignements techniques : </w:t>
      </w:r>
    </w:p>
    <w:p w:rsidR="00284043" w:rsidRPr="009C4E5A" w:rsidRDefault="00284043" w:rsidP="00284043">
      <w:pPr>
        <w:rPr>
          <w:rFonts w:ascii="Arial" w:hAnsi="Arial"/>
          <w:color w:val="000000"/>
          <w:shd w:val="clear" w:color="auto" w:fill="FFFFFF"/>
        </w:rPr>
      </w:pPr>
      <w:r w:rsidRPr="009C4E5A">
        <w:rPr>
          <w:rFonts w:ascii="Arial" w:hAnsi="Arial"/>
          <w:color w:val="000000"/>
          <w:shd w:val="clear" w:color="auto" w:fill="FFFFFF"/>
        </w:rPr>
        <w:t>Secrétariat du Pôle travaux</w:t>
      </w:r>
    </w:p>
    <w:p w:rsidR="00284043" w:rsidRPr="009C4E5A" w:rsidRDefault="00284043" w:rsidP="00284043">
      <w:pPr>
        <w:tabs>
          <w:tab w:val="left" w:pos="1725"/>
          <w:tab w:val="left" w:pos="2205"/>
        </w:tabs>
        <w:rPr>
          <w:rFonts w:ascii="Arial" w:hAnsi="Arial"/>
          <w:color w:val="000000"/>
          <w:shd w:val="clear" w:color="auto" w:fill="FFFFFF"/>
        </w:rPr>
      </w:pPr>
      <w:r w:rsidRPr="009C4E5A">
        <w:rPr>
          <w:rFonts w:ascii="Arial" w:hAnsi="Arial"/>
          <w:color w:val="000000"/>
          <w:shd w:val="clear" w:color="auto" w:fill="FFFFFF"/>
        </w:rPr>
        <w:t>1 place des fusillés</w:t>
      </w:r>
    </w:p>
    <w:p w:rsidR="00284043" w:rsidRPr="009C4E5A" w:rsidRDefault="00284043" w:rsidP="00284043">
      <w:pPr>
        <w:tabs>
          <w:tab w:val="left" w:pos="1725"/>
          <w:tab w:val="left" w:pos="2205"/>
        </w:tabs>
        <w:rPr>
          <w:rFonts w:ascii="Arial" w:hAnsi="Arial"/>
          <w:color w:val="000000"/>
          <w:shd w:val="clear" w:color="auto" w:fill="FFFFFF"/>
        </w:rPr>
      </w:pPr>
      <w:r w:rsidRPr="009C4E5A">
        <w:rPr>
          <w:rFonts w:ascii="Arial" w:hAnsi="Arial"/>
          <w:color w:val="000000"/>
          <w:shd w:val="clear" w:color="auto" w:fill="FFFFFF"/>
        </w:rPr>
        <w:t>29850 GOUESNOU</w:t>
      </w:r>
    </w:p>
    <w:p w:rsidR="00284043" w:rsidRPr="009C4E5A" w:rsidRDefault="00284043" w:rsidP="00284043">
      <w:pPr>
        <w:tabs>
          <w:tab w:val="left" w:pos="1725"/>
          <w:tab w:val="left" w:pos="2205"/>
        </w:tabs>
        <w:rPr>
          <w:rFonts w:ascii="Arial" w:hAnsi="Arial"/>
          <w:color w:val="000000"/>
          <w:shd w:val="clear" w:color="auto" w:fill="FFFFFF"/>
        </w:rPr>
      </w:pPr>
      <w:r w:rsidRPr="009C4E5A">
        <w:rPr>
          <w:rFonts w:ascii="Wingdings" w:eastAsia="Wingdings" w:hAnsi="Wingdings" w:cs="Wingdings"/>
          <w:color w:val="000000"/>
          <w:shd w:val="clear" w:color="auto" w:fill="FFFFFF"/>
        </w:rPr>
        <w:t></w:t>
      </w:r>
      <w:r w:rsidRPr="009C4E5A">
        <w:rPr>
          <w:rFonts w:ascii="Arial" w:hAnsi="Arial"/>
          <w:color w:val="000000"/>
          <w:shd w:val="clear" w:color="auto" w:fill="FFFFFF"/>
        </w:rPr>
        <w:t xml:space="preserve"> 02 98 07 28 88</w:t>
      </w:r>
    </w:p>
    <w:p w:rsidR="00284043" w:rsidRPr="009C4E5A" w:rsidRDefault="00284043" w:rsidP="00284043">
      <w:pPr>
        <w:tabs>
          <w:tab w:val="left" w:pos="630"/>
          <w:tab w:val="left" w:pos="1110"/>
        </w:tabs>
        <w:rPr>
          <w:rFonts w:ascii="Arial" w:hAnsi="Arial"/>
          <w:color w:val="000000"/>
          <w:shd w:val="clear" w:color="auto" w:fill="FFFFFF"/>
        </w:rPr>
      </w:pPr>
      <w:r w:rsidRPr="009C4E5A">
        <w:rPr>
          <w:rFonts w:ascii="Arial" w:hAnsi="Arial"/>
          <w:b/>
          <w:bCs/>
          <w:color w:val="000000"/>
          <w:shd w:val="clear" w:color="auto" w:fill="FFFFFF"/>
        </w:rPr>
        <w:t>Fax</w:t>
      </w:r>
      <w:r w:rsidRPr="009C4E5A">
        <w:rPr>
          <w:rFonts w:ascii="Arial" w:hAnsi="Arial"/>
          <w:color w:val="000000"/>
          <w:shd w:val="clear" w:color="auto" w:fill="FFFFFF"/>
        </w:rPr>
        <w:t xml:space="preserve"> 02 98 07 78 47</w:t>
      </w:r>
    </w:p>
    <w:p w:rsidR="00284043" w:rsidRPr="009C4E5A" w:rsidRDefault="00284043" w:rsidP="00284043">
      <w:pPr>
        <w:tabs>
          <w:tab w:val="left" w:pos="630"/>
          <w:tab w:val="left" w:pos="1110"/>
        </w:tabs>
        <w:rPr>
          <w:rFonts w:ascii="Arial" w:hAnsi="Arial"/>
          <w:color w:val="000000"/>
          <w:shd w:val="clear" w:color="auto" w:fill="FFFFFF"/>
        </w:rPr>
      </w:pPr>
      <w:proofErr w:type="gramStart"/>
      <w:r w:rsidRPr="009C4E5A">
        <w:rPr>
          <w:rFonts w:ascii="Arial" w:hAnsi="Arial"/>
          <w:b/>
          <w:bCs/>
          <w:color w:val="000000"/>
          <w:shd w:val="clear" w:color="auto" w:fill="FFFFFF"/>
        </w:rPr>
        <w:t>email</w:t>
      </w:r>
      <w:proofErr w:type="gramEnd"/>
      <w:r w:rsidRPr="009C4E5A">
        <w:rPr>
          <w:rFonts w:ascii="Arial" w:hAnsi="Arial"/>
          <w:color w:val="000000"/>
          <w:shd w:val="clear" w:color="auto" w:fill="FFFFFF"/>
        </w:rPr>
        <w:t xml:space="preserve"> : </w:t>
      </w:r>
      <w:hyperlink r:id="rId13" w:history="1">
        <w:r w:rsidRPr="009C4E5A">
          <w:rPr>
            <w:rStyle w:val="Lienhypertexte"/>
            <w:rFonts w:ascii="Arial" w:hAnsi="Arial"/>
            <w:shd w:val="clear" w:color="auto" w:fill="FFFFFF"/>
          </w:rPr>
          <w:t>travaux@mairie-gouesnou.fr</w:t>
        </w:r>
      </w:hyperlink>
    </w:p>
    <w:p w:rsidR="00824A22" w:rsidRPr="009C4E5A" w:rsidRDefault="00824A22" w:rsidP="00824A22">
      <w:pPr>
        <w:pStyle w:val="Default"/>
        <w:jc w:val="both"/>
        <w:rPr>
          <w:rFonts w:ascii="Calibri" w:hAnsi="Calibri"/>
          <w:sz w:val="22"/>
          <w:szCs w:val="22"/>
        </w:rPr>
      </w:pPr>
    </w:p>
    <w:p w:rsidR="00824A22" w:rsidRPr="009C4E5A" w:rsidRDefault="00824A22" w:rsidP="00824A22">
      <w:pPr>
        <w:pStyle w:val="Default"/>
        <w:jc w:val="both"/>
        <w:rPr>
          <w:rFonts w:ascii="Calibri" w:hAnsi="Calibri"/>
          <w:b/>
          <w:sz w:val="22"/>
          <w:szCs w:val="22"/>
          <w:u w:val="single"/>
        </w:rPr>
      </w:pPr>
      <w:r w:rsidRPr="009C4E5A">
        <w:rPr>
          <w:rFonts w:ascii="Calibri" w:hAnsi="Calibri"/>
          <w:b/>
          <w:sz w:val="22"/>
          <w:szCs w:val="22"/>
          <w:u w:val="single"/>
        </w:rPr>
        <w:t>Renseignements administratifs :</w:t>
      </w:r>
    </w:p>
    <w:p w:rsidR="00284043" w:rsidRPr="009C4E5A" w:rsidRDefault="00284043" w:rsidP="00284043">
      <w:pPr>
        <w:rPr>
          <w:rFonts w:ascii="Arial" w:hAnsi="Arial"/>
          <w:color w:val="000000"/>
          <w:shd w:val="clear" w:color="auto" w:fill="FFFFFF"/>
        </w:rPr>
      </w:pPr>
      <w:r w:rsidRPr="009C4E5A">
        <w:rPr>
          <w:rFonts w:ascii="Arial" w:hAnsi="Arial"/>
          <w:color w:val="000000"/>
          <w:shd w:val="clear" w:color="auto" w:fill="FFFFFF"/>
        </w:rPr>
        <w:t>M. BELMEKKI</w:t>
      </w:r>
    </w:p>
    <w:p w:rsidR="00284043" w:rsidRPr="009C4E5A" w:rsidRDefault="00284043" w:rsidP="00284043">
      <w:pPr>
        <w:tabs>
          <w:tab w:val="left" w:pos="1725"/>
          <w:tab w:val="left" w:pos="2205"/>
        </w:tabs>
        <w:rPr>
          <w:rFonts w:ascii="Arial" w:hAnsi="Arial"/>
          <w:color w:val="000000"/>
          <w:shd w:val="clear" w:color="auto" w:fill="FFFFFF"/>
        </w:rPr>
      </w:pPr>
      <w:r w:rsidRPr="009C4E5A">
        <w:rPr>
          <w:rFonts w:ascii="Arial" w:hAnsi="Arial"/>
          <w:color w:val="000000"/>
          <w:shd w:val="clear" w:color="auto" w:fill="FFFFFF"/>
        </w:rPr>
        <w:t>1 place des fusillés</w:t>
      </w:r>
    </w:p>
    <w:p w:rsidR="00284043" w:rsidRPr="009C4E5A" w:rsidRDefault="00284043" w:rsidP="00284043">
      <w:pPr>
        <w:tabs>
          <w:tab w:val="left" w:pos="1725"/>
          <w:tab w:val="left" w:pos="2205"/>
        </w:tabs>
        <w:rPr>
          <w:rFonts w:ascii="Arial" w:hAnsi="Arial"/>
          <w:color w:val="000000"/>
          <w:shd w:val="clear" w:color="auto" w:fill="FFFFFF"/>
        </w:rPr>
      </w:pPr>
      <w:r w:rsidRPr="009C4E5A">
        <w:rPr>
          <w:rFonts w:ascii="Arial" w:hAnsi="Arial"/>
          <w:color w:val="000000"/>
          <w:shd w:val="clear" w:color="auto" w:fill="FFFFFF"/>
        </w:rPr>
        <w:t>29850 GOUESNOU</w:t>
      </w:r>
    </w:p>
    <w:p w:rsidR="00284043" w:rsidRPr="009C4E5A" w:rsidRDefault="00284043" w:rsidP="00284043">
      <w:pPr>
        <w:tabs>
          <w:tab w:val="left" w:pos="1725"/>
          <w:tab w:val="left" w:pos="2205"/>
        </w:tabs>
        <w:rPr>
          <w:rFonts w:ascii="Arial" w:hAnsi="Arial"/>
          <w:color w:val="000000"/>
          <w:shd w:val="clear" w:color="auto" w:fill="FFFFFF"/>
        </w:rPr>
      </w:pPr>
      <w:r w:rsidRPr="009C4E5A">
        <w:rPr>
          <w:rFonts w:ascii="Wingdings" w:eastAsia="Wingdings" w:hAnsi="Wingdings" w:cs="Wingdings"/>
          <w:color w:val="000000"/>
          <w:shd w:val="clear" w:color="auto" w:fill="FFFFFF"/>
        </w:rPr>
        <w:t></w:t>
      </w:r>
      <w:r w:rsidRPr="009C4E5A">
        <w:rPr>
          <w:rFonts w:ascii="Arial" w:hAnsi="Arial"/>
          <w:color w:val="000000"/>
          <w:shd w:val="clear" w:color="auto" w:fill="FFFFFF"/>
        </w:rPr>
        <w:t xml:space="preserve"> 02 98 07 86 90</w:t>
      </w:r>
    </w:p>
    <w:p w:rsidR="00284043" w:rsidRPr="009C4E5A" w:rsidRDefault="00284043" w:rsidP="00284043">
      <w:pPr>
        <w:tabs>
          <w:tab w:val="left" w:pos="630"/>
          <w:tab w:val="left" w:pos="1110"/>
        </w:tabs>
        <w:rPr>
          <w:rFonts w:ascii="Arial" w:hAnsi="Arial"/>
          <w:color w:val="000000"/>
          <w:shd w:val="clear" w:color="auto" w:fill="FFFFFF"/>
        </w:rPr>
      </w:pPr>
      <w:r w:rsidRPr="009C4E5A">
        <w:rPr>
          <w:rFonts w:ascii="Arial" w:hAnsi="Arial"/>
          <w:b/>
          <w:bCs/>
          <w:color w:val="000000"/>
          <w:shd w:val="clear" w:color="auto" w:fill="FFFFFF"/>
        </w:rPr>
        <w:t>Fax</w:t>
      </w:r>
      <w:r w:rsidRPr="009C4E5A">
        <w:rPr>
          <w:rFonts w:ascii="Arial" w:hAnsi="Arial"/>
          <w:color w:val="000000"/>
          <w:shd w:val="clear" w:color="auto" w:fill="FFFFFF"/>
        </w:rPr>
        <w:t xml:space="preserve"> 02 98 07 78 47</w:t>
      </w:r>
    </w:p>
    <w:p w:rsidR="00284043" w:rsidRDefault="00284043" w:rsidP="00284043">
      <w:pPr>
        <w:tabs>
          <w:tab w:val="left" w:pos="630"/>
          <w:tab w:val="left" w:pos="1110"/>
        </w:tabs>
        <w:rPr>
          <w:rFonts w:ascii="Arial" w:hAnsi="Arial"/>
          <w:color w:val="000000"/>
          <w:shd w:val="clear" w:color="auto" w:fill="FFFFFF"/>
        </w:rPr>
      </w:pPr>
      <w:proofErr w:type="gramStart"/>
      <w:r w:rsidRPr="009C4E5A">
        <w:rPr>
          <w:rFonts w:ascii="Arial" w:hAnsi="Arial"/>
          <w:b/>
          <w:bCs/>
          <w:color w:val="000000"/>
          <w:shd w:val="clear" w:color="auto" w:fill="FFFFFF"/>
        </w:rPr>
        <w:t>email</w:t>
      </w:r>
      <w:proofErr w:type="gramEnd"/>
      <w:r w:rsidRPr="009C4E5A">
        <w:rPr>
          <w:rFonts w:ascii="Arial" w:hAnsi="Arial"/>
          <w:color w:val="000000"/>
          <w:shd w:val="clear" w:color="auto" w:fill="FFFFFF"/>
        </w:rPr>
        <w:t xml:space="preserve"> : </w:t>
      </w:r>
      <w:hyperlink r:id="rId14" w:history="1">
        <w:r w:rsidRPr="009C4E5A">
          <w:rPr>
            <w:rStyle w:val="Lienhypertexte"/>
            <w:rFonts w:ascii="Arial" w:hAnsi="Arial"/>
            <w:shd w:val="clear" w:color="auto" w:fill="FFFFFF"/>
          </w:rPr>
          <w:t>travaux@mairie-gouesnou.fr</w:t>
        </w:r>
      </w:hyperlink>
    </w:p>
    <w:p w:rsidR="00330E90" w:rsidRDefault="00330E90" w:rsidP="00330E90">
      <w:pPr>
        <w:jc w:val="both"/>
        <w:rPr>
          <w:rFonts w:ascii="Arial" w:hAnsi="Arial" w:cs="Arial"/>
          <w:color w:val="333333"/>
          <w:sz w:val="20"/>
          <w:szCs w:val="20"/>
        </w:rPr>
      </w:pPr>
    </w:p>
    <w:p w:rsidR="00330E90" w:rsidRDefault="00330E90" w:rsidP="00771A6B">
      <w:pPr>
        <w:jc w:val="both"/>
      </w:pPr>
    </w:p>
    <w:p w:rsidR="00330E90" w:rsidRPr="00C3653F" w:rsidRDefault="00330E90" w:rsidP="00C3653F">
      <w:pPr>
        <w:pStyle w:val="Titre3"/>
        <w:rPr>
          <w:b w:val="0"/>
          <w:i/>
          <w:color w:val="auto"/>
        </w:rPr>
      </w:pPr>
      <w:bookmarkStart w:id="33" w:name="_Toc434359264"/>
      <w:r w:rsidRPr="00C3653F">
        <w:rPr>
          <w:b w:val="0"/>
          <w:i/>
          <w:color w:val="auto"/>
        </w:rPr>
        <w:t>Fin  du RC</w:t>
      </w:r>
      <w:bookmarkEnd w:id="33"/>
      <w:r w:rsidRPr="00C3653F">
        <w:rPr>
          <w:b w:val="0"/>
          <w:i/>
          <w:color w:val="auto"/>
        </w:rPr>
        <w:t xml:space="preserve"> </w:t>
      </w:r>
    </w:p>
    <w:p w:rsidR="00726A20" w:rsidRDefault="00F33DE1" w:rsidP="00771A6B">
      <w:pPr>
        <w:jc w:val="both"/>
        <w:rPr>
          <w:rFonts w:asciiTheme="minorHAnsi" w:hAnsiTheme="minorHAnsi"/>
          <w:color w:val="0000FF"/>
        </w:rPr>
      </w:pPr>
      <w:r w:rsidRPr="00F33DE1">
        <w:br/>
      </w:r>
    </w:p>
    <w:sectPr w:rsidR="00726A20" w:rsidSect="00CF6946">
      <w:footerReference w:type="default" r:id="rId15"/>
      <w:pgSz w:w="12240" w:h="15840"/>
      <w:pgMar w:top="1417" w:right="900"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43" w:rsidRDefault="00284043" w:rsidP="00930A63">
      <w:pPr>
        <w:spacing w:after="0" w:line="240" w:lineRule="auto"/>
      </w:pPr>
      <w:r>
        <w:separator/>
      </w:r>
    </w:p>
  </w:endnote>
  <w:endnote w:type="continuationSeparator" w:id="0">
    <w:p w:rsidR="00284043" w:rsidRDefault="00284043" w:rsidP="0093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43" w:rsidRDefault="00284043">
    <w:pPr>
      <w:pStyle w:val="Pieddepage"/>
      <w:pBdr>
        <w:top w:val="thinThickSmallGap" w:sz="24" w:space="1" w:color="585858" w:themeColor="accent2" w:themeShade="7F"/>
      </w:pBdr>
      <w:rPr>
        <w:rFonts w:asciiTheme="majorHAnsi" w:hAnsiTheme="majorHAnsi"/>
      </w:rPr>
    </w:pPr>
    <w:r>
      <w:rPr>
        <w:sz w:val="20"/>
        <w:szCs w:val="20"/>
      </w:rPr>
      <w:t xml:space="preserve">Règlement de consultation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B4095" w:rsidRPr="00AB4095">
      <w:rPr>
        <w:rFonts w:asciiTheme="majorHAnsi" w:hAnsiTheme="majorHAnsi"/>
        <w:noProof/>
      </w:rPr>
      <w:t>2</w:t>
    </w:r>
    <w:r>
      <w:rPr>
        <w:rFonts w:asciiTheme="majorHAnsi" w:hAnsiTheme="majorHAnsi"/>
        <w:noProof/>
      </w:rPr>
      <w:fldChar w:fldCharType="end"/>
    </w:r>
  </w:p>
  <w:p w:rsidR="00284043" w:rsidRDefault="002840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43" w:rsidRDefault="00284043" w:rsidP="00930A63">
      <w:pPr>
        <w:spacing w:after="0" w:line="240" w:lineRule="auto"/>
      </w:pPr>
      <w:r>
        <w:separator/>
      </w:r>
    </w:p>
  </w:footnote>
  <w:footnote w:type="continuationSeparator" w:id="0">
    <w:p w:rsidR="00284043" w:rsidRDefault="00284043" w:rsidP="00930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6CB142"/>
    <w:multiLevelType w:val="hybridMultilevel"/>
    <w:tmpl w:val="4E8E64C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7D0DD2"/>
    <w:multiLevelType w:val="hybridMultilevel"/>
    <w:tmpl w:val="8AD81F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62A66B6"/>
    <w:multiLevelType w:val="hybridMultilevel"/>
    <w:tmpl w:val="26E5C7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17A2B"/>
    <w:multiLevelType w:val="hybridMultilevel"/>
    <w:tmpl w:val="2F72A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19C5A9C"/>
    <w:multiLevelType w:val="multilevel"/>
    <w:tmpl w:val="A8DC9CDE"/>
    <w:lvl w:ilvl="0">
      <w:start w:val="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9645AB"/>
    <w:multiLevelType w:val="hybridMultilevel"/>
    <w:tmpl w:val="E4149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EC5CA4"/>
    <w:multiLevelType w:val="hybridMultilevel"/>
    <w:tmpl w:val="75BE5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8506992"/>
    <w:multiLevelType w:val="hybridMultilevel"/>
    <w:tmpl w:val="8FF89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590FB5"/>
    <w:multiLevelType w:val="hybridMultilevel"/>
    <w:tmpl w:val="9AC60FD8"/>
    <w:lvl w:ilvl="0" w:tplc="AEB00224">
      <w:start w:val="6"/>
      <w:numFmt w:val="bullet"/>
      <w:lvlText w:val="-"/>
      <w:lvlJc w:val="left"/>
      <w:pPr>
        <w:ind w:left="720" w:hanging="360"/>
      </w:pPr>
      <w:rPr>
        <w:rFonts w:ascii="Calibri" w:eastAsia="Times New Roman" w:hAnsi="Calibri"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632419"/>
    <w:multiLevelType w:val="hybridMultilevel"/>
    <w:tmpl w:val="C59A5FFE"/>
    <w:lvl w:ilvl="0" w:tplc="040C000B">
      <w:start w:val="1"/>
      <w:numFmt w:val="bullet"/>
      <w:lvlText w:val=""/>
      <w:lvlJc w:val="left"/>
      <w:pPr>
        <w:ind w:left="360" w:hanging="360"/>
      </w:pPr>
      <w:rPr>
        <w:rFonts w:ascii="Wingdings" w:hAnsi="Wingdings" w:hint="default"/>
      </w:rPr>
    </w:lvl>
    <w:lvl w:ilvl="1" w:tplc="C5109044">
      <w:numFmt w:val="bullet"/>
      <w:lvlText w:val="-"/>
      <w:lvlJc w:val="left"/>
      <w:pPr>
        <w:ind w:left="1155" w:hanging="435"/>
      </w:pPr>
      <w:rPr>
        <w:rFonts w:ascii="Calibri" w:eastAsia="Arial Unicode MS"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A7A07D2"/>
    <w:multiLevelType w:val="hybridMultilevel"/>
    <w:tmpl w:val="DC1B1BE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EE0B78F"/>
    <w:multiLevelType w:val="hybridMultilevel"/>
    <w:tmpl w:val="D80A70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F1F7876"/>
    <w:multiLevelType w:val="hybridMultilevel"/>
    <w:tmpl w:val="4AC4A4F6"/>
    <w:lvl w:ilvl="0" w:tplc="040C0001">
      <w:start w:val="1"/>
      <w:numFmt w:val="bullet"/>
      <w:lvlText w:val=""/>
      <w:lvlJc w:val="left"/>
      <w:rPr>
        <w:rFonts w:ascii="Symbol" w:hAnsi="Symbol" w:hint="default"/>
      </w:rPr>
    </w:lvl>
    <w:lvl w:ilvl="1" w:tplc="FFFFFFFF">
      <w:numFmt w:val="decimal"/>
      <w:lvlText w:val=""/>
      <w:lvlJc w:val="left"/>
    </w:lvl>
    <w:lvl w:ilvl="2" w:tplc="040C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040C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0402101"/>
    <w:multiLevelType w:val="hybridMultilevel"/>
    <w:tmpl w:val="A66CE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6337F9"/>
    <w:multiLevelType w:val="hybridMultilevel"/>
    <w:tmpl w:val="2EB4322C"/>
    <w:lvl w:ilvl="0" w:tplc="65E0A0D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27B6AA"/>
    <w:multiLevelType w:val="hybridMultilevel"/>
    <w:tmpl w:val="8A2233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EAB3623"/>
    <w:multiLevelType w:val="hybridMultilevel"/>
    <w:tmpl w:val="56464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EF718F"/>
    <w:multiLevelType w:val="hybridMultilevel"/>
    <w:tmpl w:val="B6FD7D2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87A7619"/>
    <w:multiLevelType w:val="hybridMultilevel"/>
    <w:tmpl w:val="D9DA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390961"/>
    <w:multiLevelType w:val="hybridMultilevel"/>
    <w:tmpl w:val="4615CC7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22A2613"/>
    <w:multiLevelType w:val="hybridMultilevel"/>
    <w:tmpl w:val="7968F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E704A8"/>
    <w:multiLevelType w:val="hybridMultilevel"/>
    <w:tmpl w:val="8438FD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15"/>
  </w:num>
  <w:num w:numId="4">
    <w:abstractNumId w:val="1"/>
  </w:num>
  <w:num w:numId="5">
    <w:abstractNumId w:val="2"/>
  </w:num>
  <w:num w:numId="6">
    <w:abstractNumId w:val="19"/>
  </w:num>
  <w:num w:numId="7">
    <w:abstractNumId w:val="0"/>
  </w:num>
  <w:num w:numId="8">
    <w:abstractNumId w:val="11"/>
  </w:num>
  <w:num w:numId="9">
    <w:abstractNumId w:val="10"/>
  </w:num>
  <w:num w:numId="10">
    <w:abstractNumId w:val="14"/>
  </w:num>
  <w:num w:numId="11">
    <w:abstractNumId w:val="9"/>
  </w:num>
  <w:num w:numId="12">
    <w:abstractNumId w:val="4"/>
  </w:num>
  <w:num w:numId="13">
    <w:abstractNumId w:val="16"/>
  </w:num>
  <w:num w:numId="14">
    <w:abstractNumId w:val="3"/>
  </w:num>
  <w:num w:numId="15">
    <w:abstractNumId w:val="18"/>
  </w:num>
  <w:num w:numId="16">
    <w:abstractNumId w:val="5"/>
  </w:num>
  <w:num w:numId="17">
    <w:abstractNumId w:val="20"/>
  </w:num>
  <w:num w:numId="18">
    <w:abstractNumId w:val="7"/>
  </w:num>
  <w:num w:numId="19">
    <w:abstractNumId w:val="13"/>
  </w:num>
  <w:num w:numId="20">
    <w:abstractNumId w:val="8"/>
  </w:num>
  <w:num w:numId="21">
    <w:abstractNumId w:val="21"/>
  </w:num>
  <w:num w:numId="2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A3"/>
    <w:rsid w:val="000212B4"/>
    <w:rsid w:val="00030F5D"/>
    <w:rsid w:val="00045F73"/>
    <w:rsid w:val="00047430"/>
    <w:rsid w:val="000C2F99"/>
    <w:rsid w:val="000D024F"/>
    <w:rsid w:val="000F3AD1"/>
    <w:rsid w:val="00106B95"/>
    <w:rsid w:val="0010766C"/>
    <w:rsid w:val="0011149A"/>
    <w:rsid w:val="00137742"/>
    <w:rsid w:val="001A37DF"/>
    <w:rsid w:val="001B4812"/>
    <w:rsid w:val="001C7C9A"/>
    <w:rsid w:val="001D20A6"/>
    <w:rsid w:val="001E47EF"/>
    <w:rsid w:val="001F1138"/>
    <w:rsid w:val="002079BB"/>
    <w:rsid w:val="0021305F"/>
    <w:rsid w:val="002203A2"/>
    <w:rsid w:val="0022327F"/>
    <w:rsid w:val="002466C2"/>
    <w:rsid w:val="00247B2A"/>
    <w:rsid w:val="00255A1E"/>
    <w:rsid w:val="00263820"/>
    <w:rsid w:val="002769F6"/>
    <w:rsid w:val="00284043"/>
    <w:rsid w:val="002A49A5"/>
    <w:rsid w:val="002C0B4F"/>
    <w:rsid w:val="002D07D5"/>
    <w:rsid w:val="002D3D10"/>
    <w:rsid w:val="002D5071"/>
    <w:rsid w:val="002F016A"/>
    <w:rsid w:val="002F280F"/>
    <w:rsid w:val="003015CA"/>
    <w:rsid w:val="00314025"/>
    <w:rsid w:val="00325FFB"/>
    <w:rsid w:val="00330E90"/>
    <w:rsid w:val="00337AB1"/>
    <w:rsid w:val="003614A0"/>
    <w:rsid w:val="003668B4"/>
    <w:rsid w:val="003721D1"/>
    <w:rsid w:val="003A045E"/>
    <w:rsid w:val="003A5BF9"/>
    <w:rsid w:val="003C690F"/>
    <w:rsid w:val="003E22A6"/>
    <w:rsid w:val="00410EE9"/>
    <w:rsid w:val="00430AD0"/>
    <w:rsid w:val="004359E1"/>
    <w:rsid w:val="004730A8"/>
    <w:rsid w:val="00493271"/>
    <w:rsid w:val="004B531C"/>
    <w:rsid w:val="004B5A60"/>
    <w:rsid w:val="004B5C54"/>
    <w:rsid w:val="004C0BF6"/>
    <w:rsid w:val="004D1FFB"/>
    <w:rsid w:val="004D3E9C"/>
    <w:rsid w:val="004E57BC"/>
    <w:rsid w:val="004E7008"/>
    <w:rsid w:val="004F76CF"/>
    <w:rsid w:val="00510370"/>
    <w:rsid w:val="00517B12"/>
    <w:rsid w:val="00526AC2"/>
    <w:rsid w:val="00557DB7"/>
    <w:rsid w:val="005B007D"/>
    <w:rsid w:val="005D44BD"/>
    <w:rsid w:val="0060236C"/>
    <w:rsid w:val="00602B35"/>
    <w:rsid w:val="006048FB"/>
    <w:rsid w:val="0062674E"/>
    <w:rsid w:val="0064080D"/>
    <w:rsid w:val="0064702F"/>
    <w:rsid w:val="00647B00"/>
    <w:rsid w:val="006553BE"/>
    <w:rsid w:val="006766EB"/>
    <w:rsid w:val="00683BBF"/>
    <w:rsid w:val="006847DA"/>
    <w:rsid w:val="00685807"/>
    <w:rsid w:val="00685B9E"/>
    <w:rsid w:val="006A3C78"/>
    <w:rsid w:val="006A415B"/>
    <w:rsid w:val="006B4AD4"/>
    <w:rsid w:val="006C37F7"/>
    <w:rsid w:val="00726A20"/>
    <w:rsid w:val="00734056"/>
    <w:rsid w:val="00744ABF"/>
    <w:rsid w:val="007450D9"/>
    <w:rsid w:val="00754A7A"/>
    <w:rsid w:val="00755D5A"/>
    <w:rsid w:val="00771A6B"/>
    <w:rsid w:val="00774C5B"/>
    <w:rsid w:val="00775482"/>
    <w:rsid w:val="00786746"/>
    <w:rsid w:val="007A6E9C"/>
    <w:rsid w:val="007C34C9"/>
    <w:rsid w:val="007C4169"/>
    <w:rsid w:val="007C5758"/>
    <w:rsid w:val="007E0CBB"/>
    <w:rsid w:val="007F6D0A"/>
    <w:rsid w:val="0080216F"/>
    <w:rsid w:val="008143FF"/>
    <w:rsid w:val="00816795"/>
    <w:rsid w:val="00823982"/>
    <w:rsid w:val="00824A22"/>
    <w:rsid w:val="008513DF"/>
    <w:rsid w:val="00874EF7"/>
    <w:rsid w:val="00875219"/>
    <w:rsid w:val="008A3E06"/>
    <w:rsid w:val="008A7A9E"/>
    <w:rsid w:val="008B2212"/>
    <w:rsid w:val="008B7289"/>
    <w:rsid w:val="008C04F6"/>
    <w:rsid w:val="008D7B98"/>
    <w:rsid w:val="008E424B"/>
    <w:rsid w:val="00900AD3"/>
    <w:rsid w:val="009031F2"/>
    <w:rsid w:val="00912589"/>
    <w:rsid w:val="00930A63"/>
    <w:rsid w:val="00950A95"/>
    <w:rsid w:val="00950E67"/>
    <w:rsid w:val="00974E4C"/>
    <w:rsid w:val="009773B0"/>
    <w:rsid w:val="009773ED"/>
    <w:rsid w:val="00996E8E"/>
    <w:rsid w:val="009B2CDD"/>
    <w:rsid w:val="009C4E5A"/>
    <w:rsid w:val="00A0636C"/>
    <w:rsid w:val="00A22027"/>
    <w:rsid w:val="00A903CE"/>
    <w:rsid w:val="00A90C5B"/>
    <w:rsid w:val="00A914A5"/>
    <w:rsid w:val="00AB1845"/>
    <w:rsid w:val="00AB4095"/>
    <w:rsid w:val="00AB731D"/>
    <w:rsid w:val="00AC21F2"/>
    <w:rsid w:val="00AD0D60"/>
    <w:rsid w:val="00AE48EC"/>
    <w:rsid w:val="00AE4BA3"/>
    <w:rsid w:val="00AF2D3D"/>
    <w:rsid w:val="00AF3AEB"/>
    <w:rsid w:val="00B05F02"/>
    <w:rsid w:val="00B16373"/>
    <w:rsid w:val="00B17845"/>
    <w:rsid w:val="00B26A4D"/>
    <w:rsid w:val="00B4438A"/>
    <w:rsid w:val="00B53E06"/>
    <w:rsid w:val="00B546EF"/>
    <w:rsid w:val="00B5669F"/>
    <w:rsid w:val="00B917C8"/>
    <w:rsid w:val="00BB2A8E"/>
    <w:rsid w:val="00BB42BE"/>
    <w:rsid w:val="00BB6085"/>
    <w:rsid w:val="00BD4D34"/>
    <w:rsid w:val="00BE0BD4"/>
    <w:rsid w:val="00BE5E05"/>
    <w:rsid w:val="00BF14DA"/>
    <w:rsid w:val="00C122F6"/>
    <w:rsid w:val="00C2157F"/>
    <w:rsid w:val="00C3653F"/>
    <w:rsid w:val="00C403BB"/>
    <w:rsid w:val="00C81B94"/>
    <w:rsid w:val="00CA2FA6"/>
    <w:rsid w:val="00CC4B76"/>
    <w:rsid w:val="00CD4925"/>
    <w:rsid w:val="00CD7103"/>
    <w:rsid w:val="00CE38F9"/>
    <w:rsid w:val="00CF6946"/>
    <w:rsid w:val="00CF7FAD"/>
    <w:rsid w:val="00D5342C"/>
    <w:rsid w:val="00D77720"/>
    <w:rsid w:val="00D8475B"/>
    <w:rsid w:val="00DB3D76"/>
    <w:rsid w:val="00DD32E9"/>
    <w:rsid w:val="00DD73D3"/>
    <w:rsid w:val="00DE0D92"/>
    <w:rsid w:val="00DE1E27"/>
    <w:rsid w:val="00E33C3F"/>
    <w:rsid w:val="00E40B0B"/>
    <w:rsid w:val="00E44A51"/>
    <w:rsid w:val="00E650B4"/>
    <w:rsid w:val="00E7656B"/>
    <w:rsid w:val="00EB591A"/>
    <w:rsid w:val="00EE5E8F"/>
    <w:rsid w:val="00F0770F"/>
    <w:rsid w:val="00F21CFF"/>
    <w:rsid w:val="00F33DE1"/>
    <w:rsid w:val="00F37E0E"/>
    <w:rsid w:val="00F472F6"/>
    <w:rsid w:val="00F97EFC"/>
    <w:rsid w:val="00FF2A53"/>
    <w:rsid w:val="00FF50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6B"/>
    <w:pPr>
      <w:spacing w:after="160" w:line="259" w:lineRule="auto"/>
    </w:pPr>
    <w:rPr>
      <w:sz w:val="22"/>
      <w:szCs w:val="22"/>
    </w:rPr>
  </w:style>
  <w:style w:type="paragraph" w:styleId="Titre1">
    <w:name w:val="heading 1"/>
    <w:basedOn w:val="Normal"/>
    <w:next w:val="Normal"/>
    <w:link w:val="Titre1Car"/>
    <w:uiPriority w:val="9"/>
    <w:qFormat/>
    <w:rsid w:val="005B007D"/>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itre2">
    <w:name w:val="heading 2"/>
    <w:basedOn w:val="Normal"/>
    <w:next w:val="Normal"/>
    <w:link w:val="Titre2Car"/>
    <w:uiPriority w:val="9"/>
    <w:unhideWhenUsed/>
    <w:qFormat/>
    <w:rsid w:val="00AD0D60"/>
    <w:pPr>
      <w:keepNext/>
      <w:keepLines/>
      <w:spacing w:before="200" w:after="0" w:line="276" w:lineRule="auto"/>
      <w:outlineLvl w:val="1"/>
    </w:pPr>
    <w:rPr>
      <w:rFonts w:asciiTheme="majorHAnsi" w:eastAsiaTheme="majorEastAsia" w:hAnsiTheme="majorHAnsi" w:cstheme="majorBidi"/>
      <w:b/>
      <w:bCs/>
      <w:color w:val="DDDDDD" w:themeColor="accent1"/>
      <w:sz w:val="26"/>
      <w:szCs w:val="26"/>
      <w:lang w:eastAsia="en-US"/>
    </w:rPr>
  </w:style>
  <w:style w:type="paragraph" w:styleId="Titre3">
    <w:name w:val="heading 3"/>
    <w:basedOn w:val="Normal"/>
    <w:next w:val="Normal"/>
    <w:link w:val="Titre3Car"/>
    <w:uiPriority w:val="9"/>
    <w:unhideWhenUsed/>
    <w:qFormat/>
    <w:rsid w:val="005B007D"/>
    <w:pPr>
      <w:keepNext/>
      <w:keepLines/>
      <w:spacing w:before="200" w:after="0"/>
      <w:outlineLvl w:val="2"/>
    </w:pPr>
    <w:rPr>
      <w:rFonts w:asciiTheme="majorHAnsi" w:eastAsiaTheme="majorEastAsia" w:hAnsiTheme="majorHAnsi" w:cstheme="majorBidi"/>
      <w:b/>
      <w:bCs/>
      <w:color w:val="DDDDDD" w:themeColor="accent1"/>
    </w:rPr>
  </w:style>
  <w:style w:type="paragraph" w:styleId="Titre4">
    <w:name w:val="heading 4"/>
    <w:basedOn w:val="Normal"/>
    <w:next w:val="Normal"/>
    <w:link w:val="Titre4Car"/>
    <w:uiPriority w:val="9"/>
    <w:unhideWhenUsed/>
    <w:qFormat/>
    <w:rsid w:val="005B007D"/>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656B"/>
    <w:pPr>
      <w:widowControl w:val="0"/>
      <w:autoSpaceDE w:val="0"/>
      <w:autoSpaceDN w:val="0"/>
      <w:adjustRightInd w:val="0"/>
    </w:pPr>
    <w:rPr>
      <w:rFonts w:ascii="Trebuchet MS" w:hAnsi="Trebuchet MS" w:cs="Trebuchet MS"/>
      <w:color w:val="000000"/>
      <w:sz w:val="24"/>
      <w:szCs w:val="24"/>
    </w:rPr>
  </w:style>
  <w:style w:type="table" w:styleId="Grilledutableau">
    <w:name w:val="Table Grid"/>
    <w:basedOn w:val="TableauNormal"/>
    <w:uiPriority w:val="59"/>
    <w:rsid w:val="0093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30A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A63"/>
    <w:rPr>
      <w:rFonts w:ascii="Tahoma" w:hAnsi="Tahoma" w:cs="Tahoma"/>
      <w:sz w:val="16"/>
      <w:szCs w:val="16"/>
    </w:rPr>
  </w:style>
  <w:style w:type="paragraph" w:styleId="En-tte">
    <w:name w:val="header"/>
    <w:basedOn w:val="Normal"/>
    <w:link w:val="En-tteCar"/>
    <w:uiPriority w:val="99"/>
    <w:semiHidden/>
    <w:unhideWhenUsed/>
    <w:rsid w:val="00930A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0A63"/>
    <w:rPr>
      <w:sz w:val="22"/>
      <w:szCs w:val="22"/>
    </w:rPr>
  </w:style>
  <w:style w:type="paragraph" w:styleId="Pieddepage">
    <w:name w:val="footer"/>
    <w:basedOn w:val="Normal"/>
    <w:link w:val="PieddepageCar"/>
    <w:uiPriority w:val="99"/>
    <w:unhideWhenUsed/>
    <w:rsid w:val="00930A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A63"/>
    <w:rPr>
      <w:sz w:val="22"/>
      <w:szCs w:val="22"/>
    </w:rPr>
  </w:style>
  <w:style w:type="character" w:styleId="Lienhypertexte">
    <w:name w:val="Hyperlink"/>
    <w:basedOn w:val="Policepardfaut"/>
    <w:uiPriority w:val="99"/>
    <w:unhideWhenUsed/>
    <w:rsid w:val="007C4169"/>
    <w:rPr>
      <w:color w:val="5F5F5F" w:themeColor="hyperlink"/>
      <w:u w:val="single"/>
    </w:rPr>
  </w:style>
  <w:style w:type="character" w:customStyle="1" w:styleId="Titre2Car">
    <w:name w:val="Titre 2 Car"/>
    <w:basedOn w:val="Policepardfaut"/>
    <w:link w:val="Titre2"/>
    <w:uiPriority w:val="9"/>
    <w:rsid w:val="00AD0D60"/>
    <w:rPr>
      <w:rFonts w:asciiTheme="majorHAnsi" w:eastAsiaTheme="majorEastAsia" w:hAnsiTheme="majorHAnsi" w:cstheme="majorBidi"/>
      <w:b/>
      <w:bCs/>
      <w:color w:val="DDDDDD" w:themeColor="accent1"/>
      <w:sz w:val="26"/>
      <w:szCs w:val="26"/>
      <w:lang w:eastAsia="en-US"/>
    </w:rPr>
  </w:style>
  <w:style w:type="paragraph" w:customStyle="1" w:styleId="Standard">
    <w:name w:val="Standard"/>
    <w:rsid w:val="00AD0D60"/>
    <w:pPr>
      <w:suppressAutoHyphens/>
      <w:autoSpaceDN w:val="0"/>
      <w:textAlignment w:val="baseline"/>
    </w:pPr>
    <w:rPr>
      <w:rFonts w:ascii="Times New Roman" w:eastAsia="Arial Unicode MS" w:hAnsi="Times New Roman" w:cs="Calibri"/>
      <w:kern w:val="3"/>
      <w:sz w:val="24"/>
      <w:szCs w:val="24"/>
      <w:lang w:eastAsia="zh-CN" w:bidi="hi-IN"/>
    </w:rPr>
  </w:style>
  <w:style w:type="character" w:customStyle="1" w:styleId="apple-converted-space">
    <w:name w:val="apple-converted-space"/>
    <w:basedOn w:val="Policepardfaut"/>
    <w:rsid w:val="00D8475B"/>
  </w:style>
  <w:style w:type="character" w:styleId="Accentuation">
    <w:name w:val="Emphasis"/>
    <w:basedOn w:val="Policepardfaut"/>
    <w:uiPriority w:val="20"/>
    <w:qFormat/>
    <w:rsid w:val="00D8475B"/>
    <w:rPr>
      <w:i/>
      <w:iCs/>
    </w:rPr>
  </w:style>
  <w:style w:type="character" w:styleId="lev">
    <w:name w:val="Strong"/>
    <w:basedOn w:val="Policepardfaut"/>
    <w:uiPriority w:val="22"/>
    <w:qFormat/>
    <w:rsid w:val="00D8475B"/>
    <w:rPr>
      <w:b/>
      <w:bCs/>
    </w:rPr>
  </w:style>
  <w:style w:type="character" w:customStyle="1" w:styleId="Titre1Car">
    <w:name w:val="Titre 1 Car"/>
    <w:basedOn w:val="Policepardfaut"/>
    <w:link w:val="Titre1"/>
    <w:uiPriority w:val="9"/>
    <w:rsid w:val="005B007D"/>
    <w:rPr>
      <w:rFonts w:asciiTheme="majorHAnsi" w:eastAsiaTheme="majorEastAsia" w:hAnsiTheme="majorHAnsi" w:cstheme="majorBidi"/>
      <w:b/>
      <w:bCs/>
      <w:color w:val="A5A5A5" w:themeColor="accent1" w:themeShade="BF"/>
      <w:sz w:val="28"/>
      <w:szCs w:val="28"/>
    </w:rPr>
  </w:style>
  <w:style w:type="paragraph" w:styleId="En-ttedetabledesmatires">
    <w:name w:val="TOC Heading"/>
    <w:basedOn w:val="Titre1"/>
    <w:next w:val="Normal"/>
    <w:uiPriority w:val="39"/>
    <w:unhideWhenUsed/>
    <w:qFormat/>
    <w:rsid w:val="005B007D"/>
    <w:pPr>
      <w:spacing w:line="276" w:lineRule="auto"/>
      <w:outlineLvl w:val="9"/>
    </w:pPr>
    <w:rPr>
      <w:lang w:eastAsia="en-US"/>
    </w:rPr>
  </w:style>
  <w:style w:type="paragraph" w:styleId="TM2">
    <w:name w:val="toc 2"/>
    <w:basedOn w:val="Normal"/>
    <w:next w:val="Normal"/>
    <w:autoRedefine/>
    <w:uiPriority w:val="39"/>
    <w:unhideWhenUsed/>
    <w:rsid w:val="005B007D"/>
    <w:pPr>
      <w:spacing w:after="100"/>
      <w:ind w:left="220"/>
    </w:pPr>
  </w:style>
  <w:style w:type="paragraph" w:styleId="Titre">
    <w:name w:val="Title"/>
    <w:basedOn w:val="Normal"/>
    <w:next w:val="Normal"/>
    <w:link w:val="TitreCar"/>
    <w:uiPriority w:val="10"/>
    <w:qFormat/>
    <w:rsid w:val="005B00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reCar">
    <w:name w:val="Titre Car"/>
    <w:basedOn w:val="Policepardfaut"/>
    <w:link w:val="Titre"/>
    <w:uiPriority w:val="10"/>
    <w:rsid w:val="005B007D"/>
    <w:rPr>
      <w:rFonts w:asciiTheme="majorHAnsi" w:eastAsiaTheme="majorEastAsia" w:hAnsiTheme="majorHAnsi" w:cstheme="majorBidi"/>
      <w:color w:val="000000" w:themeColor="text2" w:themeShade="BF"/>
      <w:spacing w:val="5"/>
      <w:kern w:val="28"/>
      <w:sz w:val="52"/>
      <w:szCs w:val="52"/>
    </w:rPr>
  </w:style>
  <w:style w:type="paragraph" w:styleId="TM1">
    <w:name w:val="toc 1"/>
    <w:basedOn w:val="Normal"/>
    <w:next w:val="Normal"/>
    <w:autoRedefine/>
    <w:uiPriority w:val="39"/>
    <w:unhideWhenUsed/>
    <w:rsid w:val="005B007D"/>
    <w:pPr>
      <w:spacing w:after="100"/>
    </w:pPr>
  </w:style>
  <w:style w:type="character" w:customStyle="1" w:styleId="Titre3Car">
    <w:name w:val="Titre 3 Car"/>
    <w:basedOn w:val="Policepardfaut"/>
    <w:link w:val="Titre3"/>
    <w:uiPriority w:val="9"/>
    <w:rsid w:val="005B007D"/>
    <w:rPr>
      <w:rFonts w:asciiTheme="majorHAnsi" w:eastAsiaTheme="majorEastAsia" w:hAnsiTheme="majorHAnsi" w:cstheme="majorBidi"/>
      <w:b/>
      <w:bCs/>
      <w:color w:val="DDDDDD" w:themeColor="accent1"/>
      <w:sz w:val="22"/>
      <w:szCs w:val="22"/>
    </w:rPr>
  </w:style>
  <w:style w:type="character" w:customStyle="1" w:styleId="Titre4Car">
    <w:name w:val="Titre 4 Car"/>
    <w:basedOn w:val="Policepardfaut"/>
    <w:link w:val="Titre4"/>
    <w:uiPriority w:val="9"/>
    <w:rsid w:val="005B007D"/>
    <w:rPr>
      <w:rFonts w:asciiTheme="majorHAnsi" w:eastAsiaTheme="majorEastAsia" w:hAnsiTheme="majorHAnsi" w:cstheme="majorBidi"/>
      <w:b/>
      <w:bCs/>
      <w:i/>
      <w:iCs/>
      <w:color w:val="DDDDDD" w:themeColor="accent1"/>
      <w:sz w:val="22"/>
      <w:szCs w:val="22"/>
    </w:rPr>
  </w:style>
  <w:style w:type="paragraph" w:styleId="TM3">
    <w:name w:val="toc 3"/>
    <w:basedOn w:val="Normal"/>
    <w:next w:val="Normal"/>
    <w:autoRedefine/>
    <w:uiPriority w:val="39"/>
    <w:unhideWhenUsed/>
    <w:rsid w:val="005B007D"/>
    <w:pPr>
      <w:spacing w:after="100"/>
      <w:ind w:left="440"/>
    </w:pPr>
  </w:style>
  <w:style w:type="character" w:styleId="Marquedecommentaire">
    <w:name w:val="annotation reference"/>
    <w:basedOn w:val="Policepardfaut"/>
    <w:uiPriority w:val="99"/>
    <w:semiHidden/>
    <w:unhideWhenUsed/>
    <w:rsid w:val="00647B00"/>
    <w:rPr>
      <w:sz w:val="16"/>
      <w:szCs w:val="16"/>
    </w:rPr>
  </w:style>
  <w:style w:type="paragraph" w:styleId="Commentaire">
    <w:name w:val="annotation text"/>
    <w:basedOn w:val="Normal"/>
    <w:link w:val="CommentaireCar"/>
    <w:uiPriority w:val="99"/>
    <w:semiHidden/>
    <w:unhideWhenUsed/>
    <w:rsid w:val="00647B00"/>
    <w:pPr>
      <w:spacing w:line="240" w:lineRule="auto"/>
    </w:pPr>
    <w:rPr>
      <w:sz w:val="20"/>
      <w:szCs w:val="20"/>
    </w:rPr>
  </w:style>
  <w:style w:type="character" w:customStyle="1" w:styleId="CommentaireCar">
    <w:name w:val="Commentaire Car"/>
    <w:basedOn w:val="Policepardfaut"/>
    <w:link w:val="Commentaire"/>
    <w:uiPriority w:val="99"/>
    <w:semiHidden/>
    <w:rsid w:val="00647B00"/>
  </w:style>
  <w:style w:type="paragraph" w:styleId="Objetducommentaire">
    <w:name w:val="annotation subject"/>
    <w:basedOn w:val="Commentaire"/>
    <w:next w:val="Commentaire"/>
    <w:link w:val="ObjetducommentaireCar"/>
    <w:uiPriority w:val="99"/>
    <w:semiHidden/>
    <w:unhideWhenUsed/>
    <w:rsid w:val="00647B00"/>
    <w:rPr>
      <w:b/>
      <w:bCs/>
    </w:rPr>
  </w:style>
  <w:style w:type="character" w:customStyle="1" w:styleId="ObjetducommentaireCar">
    <w:name w:val="Objet du commentaire Car"/>
    <w:basedOn w:val="CommentaireCar"/>
    <w:link w:val="Objetducommentaire"/>
    <w:uiPriority w:val="99"/>
    <w:semiHidden/>
    <w:rsid w:val="00647B00"/>
    <w:rPr>
      <w:b/>
      <w:bCs/>
    </w:rPr>
  </w:style>
  <w:style w:type="paragraph" w:styleId="Paragraphedeliste">
    <w:name w:val="List Paragraph"/>
    <w:basedOn w:val="Normal"/>
    <w:uiPriority w:val="34"/>
    <w:qFormat/>
    <w:rsid w:val="002F28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6B"/>
    <w:pPr>
      <w:spacing w:after="160" w:line="259" w:lineRule="auto"/>
    </w:pPr>
    <w:rPr>
      <w:sz w:val="22"/>
      <w:szCs w:val="22"/>
    </w:rPr>
  </w:style>
  <w:style w:type="paragraph" w:styleId="Titre1">
    <w:name w:val="heading 1"/>
    <w:basedOn w:val="Normal"/>
    <w:next w:val="Normal"/>
    <w:link w:val="Titre1Car"/>
    <w:uiPriority w:val="9"/>
    <w:qFormat/>
    <w:rsid w:val="005B007D"/>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itre2">
    <w:name w:val="heading 2"/>
    <w:basedOn w:val="Normal"/>
    <w:next w:val="Normal"/>
    <w:link w:val="Titre2Car"/>
    <w:uiPriority w:val="9"/>
    <w:unhideWhenUsed/>
    <w:qFormat/>
    <w:rsid w:val="00AD0D60"/>
    <w:pPr>
      <w:keepNext/>
      <w:keepLines/>
      <w:spacing w:before="200" w:after="0" w:line="276" w:lineRule="auto"/>
      <w:outlineLvl w:val="1"/>
    </w:pPr>
    <w:rPr>
      <w:rFonts w:asciiTheme="majorHAnsi" w:eastAsiaTheme="majorEastAsia" w:hAnsiTheme="majorHAnsi" w:cstheme="majorBidi"/>
      <w:b/>
      <w:bCs/>
      <w:color w:val="DDDDDD" w:themeColor="accent1"/>
      <w:sz w:val="26"/>
      <w:szCs w:val="26"/>
      <w:lang w:eastAsia="en-US"/>
    </w:rPr>
  </w:style>
  <w:style w:type="paragraph" w:styleId="Titre3">
    <w:name w:val="heading 3"/>
    <w:basedOn w:val="Normal"/>
    <w:next w:val="Normal"/>
    <w:link w:val="Titre3Car"/>
    <w:uiPriority w:val="9"/>
    <w:unhideWhenUsed/>
    <w:qFormat/>
    <w:rsid w:val="005B007D"/>
    <w:pPr>
      <w:keepNext/>
      <w:keepLines/>
      <w:spacing w:before="200" w:after="0"/>
      <w:outlineLvl w:val="2"/>
    </w:pPr>
    <w:rPr>
      <w:rFonts w:asciiTheme="majorHAnsi" w:eastAsiaTheme="majorEastAsia" w:hAnsiTheme="majorHAnsi" w:cstheme="majorBidi"/>
      <w:b/>
      <w:bCs/>
      <w:color w:val="DDDDDD" w:themeColor="accent1"/>
    </w:rPr>
  </w:style>
  <w:style w:type="paragraph" w:styleId="Titre4">
    <w:name w:val="heading 4"/>
    <w:basedOn w:val="Normal"/>
    <w:next w:val="Normal"/>
    <w:link w:val="Titre4Car"/>
    <w:uiPriority w:val="9"/>
    <w:unhideWhenUsed/>
    <w:qFormat/>
    <w:rsid w:val="005B007D"/>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656B"/>
    <w:pPr>
      <w:widowControl w:val="0"/>
      <w:autoSpaceDE w:val="0"/>
      <w:autoSpaceDN w:val="0"/>
      <w:adjustRightInd w:val="0"/>
    </w:pPr>
    <w:rPr>
      <w:rFonts w:ascii="Trebuchet MS" w:hAnsi="Trebuchet MS" w:cs="Trebuchet MS"/>
      <w:color w:val="000000"/>
      <w:sz w:val="24"/>
      <w:szCs w:val="24"/>
    </w:rPr>
  </w:style>
  <w:style w:type="table" w:styleId="Grilledutableau">
    <w:name w:val="Table Grid"/>
    <w:basedOn w:val="TableauNormal"/>
    <w:uiPriority w:val="59"/>
    <w:rsid w:val="0093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30A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A63"/>
    <w:rPr>
      <w:rFonts w:ascii="Tahoma" w:hAnsi="Tahoma" w:cs="Tahoma"/>
      <w:sz w:val="16"/>
      <w:szCs w:val="16"/>
    </w:rPr>
  </w:style>
  <w:style w:type="paragraph" w:styleId="En-tte">
    <w:name w:val="header"/>
    <w:basedOn w:val="Normal"/>
    <w:link w:val="En-tteCar"/>
    <w:uiPriority w:val="99"/>
    <w:semiHidden/>
    <w:unhideWhenUsed/>
    <w:rsid w:val="00930A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0A63"/>
    <w:rPr>
      <w:sz w:val="22"/>
      <w:szCs w:val="22"/>
    </w:rPr>
  </w:style>
  <w:style w:type="paragraph" w:styleId="Pieddepage">
    <w:name w:val="footer"/>
    <w:basedOn w:val="Normal"/>
    <w:link w:val="PieddepageCar"/>
    <w:uiPriority w:val="99"/>
    <w:unhideWhenUsed/>
    <w:rsid w:val="00930A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A63"/>
    <w:rPr>
      <w:sz w:val="22"/>
      <w:szCs w:val="22"/>
    </w:rPr>
  </w:style>
  <w:style w:type="character" w:styleId="Lienhypertexte">
    <w:name w:val="Hyperlink"/>
    <w:basedOn w:val="Policepardfaut"/>
    <w:uiPriority w:val="99"/>
    <w:unhideWhenUsed/>
    <w:rsid w:val="007C4169"/>
    <w:rPr>
      <w:color w:val="5F5F5F" w:themeColor="hyperlink"/>
      <w:u w:val="single"/>
    </w:rPr>
  </w:style>
  <w:style w:type="character" w:customStyle="1" w:styleId="Titre2Car">
    <w:name w:val="Titre 2 Car"/>
    <w:basedOn w:val="Policepardfaut"/>
    <w:link w:val="Titre2"/>
    <w:uiPriority w:val="9"/>
    <w:rsid w:val="00AD0D60"/>
    <w:rPr>
      <w:rFonts w:asciiTheme="majorHAnsi" w:eastAsiaTheme="majorEastAsia" w:hAnsiTheme="majorHAnsi" w:cstheme="majorBidi"/>
      <w:b/>
      <w:bCs/>
      <w:color w:val="DDDDDD" w:themeColor="accent1"/>
      <w:sz w:val="26"/>
      <w:szCs w:val="26"/>
      <w:lang w:eastAsia="en-US"/>
    </w:rPr>
  </w:style>
  <w:style w:type="paragraph" w:customStyle="1" w:styleId="Standard">
    <w:name w:val="Standard"/>
    <w:rsid w:val="00AD0D60"/>
    <w:pPr>
      <w:suppressAutoHyphens/>
      <w:autoSpaceDN w:val="0"/>
      <w:textAlignment w:val="baseline"/>
    </w:pPr>
    <w:rPr>
      <w:rFonts w:ascii="Times New Roman" w:eastAsia="Arial Unicode MS" w:hAnsi="Times New Roman" w:cs="Calibri"/>
      <w:kern w:val="3"/>
      <w:sz w:val="24"/>
      <w:szCs w:val="24"/>
      <w:lang w:eastAsia="zh-CN" w:bidi="hi-IN"/>
    </w:rPr>
  </w:style>
  <w:style w:type="character" w:customStyle="1" w:styleId="apple-converted-space">
    <w:name w:val="apple-converted-space"/>
    <w:basedOn w:val="Policepardfaut"/>
    <w:rsid w:val="00D8475B"/>
  </w:style>
  <w:style w:type="character" w:styleId="Accentuation">
    <w:name w:val="Emphasis"/>
    <w:basedOn w:val="Policepardfaut"/>
    <w:uiPriority w:val="20"/>
    <w:qFormat/>
    <w:rsid w:val="00D8475B"/>
    <w:rPr>
      <w:i/>
      <w:iCs/>
    </w:rPr>
  </w:style>
  <w:style w:type="character" w:styleId="lev">
    <w:name w:val="Strong"/>
    <w:basedOn w:val="Policepardfaut"/>
    <w:uiPriority w:val="22"/>
    <w:qFormat/>
    <w:rsid w:val="00D8475B"/>
    <w:rPr>
      <w:b/>
      <w:bCs/>
    </w:rPr>
  </w:style>
  <w:style w:type="character" w:customStyle="1" w:styleId="Titre1Car">
    <w:name w:val="Titre 1 Car"/>
    <w:basedOn w:val="Policepardfaut"/>
    <w:link w:val="Titre1"/>
    <w:uiPriority w:val="9"/>
    <w:rsid w:val="005B007D"/>
    <w:rPr>
      <w:rFonts w:asciiTheme="majorHAnsi" w:eastAsiaTheme="majorEastAsia" w:hAnsiTheme="majorHAnsi" w:cstheme="majorBidi"/>
      <w:b/>
      <w:bCs/>
      <w:color w:val="A5A5A5" w:themeColor="accent1" w:themeShade="BF"/>
      <w:sz w:val="28"/>
      <w:szCs w:val="28"/>
    </w:rPr>
  </w:style>
  <w:style w:type="paragraph" w:styleId="En-ttedetabledesmatires">
    <w:name w:val="TOC Heading"/>
    <w:basedOn w:val="Titre1"/>
    <w:next w:val="Normal"/>
    <w:uiPriority w:val="39"/>
    <w:unhideWhenUsed/>
    <w:qFormat/>
    <w:rsid w:val="005B007D"/>
    <w:pPr>
      <w:spacing w:line="276" w:lineRule="auto"/>
      <w:outlineLvl w:val="9"/>
    </w:pPr>
    <w:rPr>
      <w:lang w:eastAsia="en-US"/>
    </w:rPr>
  </w:style>
  <w:style w:type="paragraph" w:styleId="TM2">
    <w:name w:val="toc 2"/>
    <w:basedOn w:val="Normal"/>
    <w:next w:val="Normal"/>
    <w:autoRedefine/>
    <w:uiPriority w:val="39"/>
    <w:unhideWhenUsed/>
    <w:rsid w:val="005B007D"/>
    <w:pPr>
      <w:spacing w:after="100"/>
      <w:ind w:left="220"/>
    </w:pPr>
  </w:style>
  <w:style w:type="paragraph" w:styleId="Titre">
    <w:name w:val="Title"/>
    <w:basedOn w:val="Normal"/>
    <w:next w:val="Normal"/>
    <w:link w:val="TitreCar"/>
    <w:uiPriority w:val="10"/>
    <w:qFormat/>
    <w:rsid w:val="005B00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reCar">
    <w:name w:val="Titre Car"/>
    <w:basedOn w:val="Policepardfaut"/>
    <w:link w:val="Titre"/>
    <w:uiPriority w:val="10"/>
    <w:rsid w:val="005B007D"/>
    <w:rPr>
      <w:rFonts w:asciiTheme="majorHAnsi" w:eastAsiaTheme="majorEastAsia" w:hAnsiTheme="majorHAnsi" w:cstheme="majorBidi"/>
      <w:color w:val="000000" w:themeColor="text2" w:themeShade="BF"/>
      <w:spacing w:val="5"/>
      <w:kern w:val="28"/>
      <w:sz w:val="52"/>
      <w:szCs w:val="52"/>
    </w:rPr>
  </w:style>
  <w:style w:type="paragraph" w:styleId="TM1">
    <w:name w:val="toc 1"/>
    <w:basedOn w:val="Normal"/>
    <w:next w:val="Normal"/>
    <w:autoRedefine/>
    <w:uiPriority w:val="39"/>
    <w:unhideWhenUsed/>
    <w:rsid w:val="005B007D"/>
    <w:pPr>
      <w:spacing w:after="100"/>
    </w:pPr>
  </w:style>
  <w:style w:type="character" w:customStyle="1" w:styleId="Titre3Car">
    <w:name w:val="Titre 3 Car"/>
    <w:basedOn w:val="Policepardfaut"/>
    <w:link w:val="Titre3"/>
    <w:uiPriority w:val="9"/>
    <w:rsid w:val="005B007D"/>
    <w:rPr>
      <w:rFonts w:asciiTheme="majorHAnsi" w:eastAsiaTheme="majorEastAsia" w:hAnsiTheme="majorHAnsi" w:cstheme="majorBidi"/>
      <w:b/>
      <w:bCs/>
      <w:color w:val="DDDDDD" w:themeColor="accent1"/>
      <w:sz w:val="22"/>
      <w:szCs w:val="22"/>
    </w:rPr>
  </w:style>
  <w:style w:type="character" w:customStyle="1" w:styleId="Titre4Car">
    <w:name w:val="Titre 4 Car"/>
    <w:basedOn w:val="Policepardfaut"/>
    <w:link w:val="Titre4"/>
    <w:uiPriority w:val="9"/>
    <w:rsid w:val="005B007D"/>
    <w:rPr>
      <w:rFonts w:asciiTheme="majorHAnsi" w:eastAsiaTheme="majorEastAsia" w:hAnsiTheme="majorHAnsi" w:cstheme="majorBidi"/>
      <w:b/>
      <w:bCs/>
      <w:i/>
      <w:iCs/>
      <w:color w:val="DDDDDD" w:themeColor="accent1"/>
      <w:sz w:val="22"/>
      <w:szCs w:val="22"/>
    </w:rPr>
  </w:style>
  <w:style w:type="paragraph" w:styleId="TM3">
    <w:name w:val="toc 3"/>
    <w:basedOn w:val="Normal"/>
    <w:next w:val="Normal"/>
    <w:autoRedefine/>
    <w:uiPriority w:val="39"/>
    <w:unhideWhenUsed/>
    <w:rsid w:val="005B007D"/>
    <w:pPr>
      <w:spacing w:after="100"/>
      <w:ind w:left="440"/>
    </w:pPr>
  </w:style>
  <w:style w:type="character" w:styleId="Marquedecommentaire">
    <w:name w:val="annotation reference"/>
    <w:basedOn w:val="Policepardfaut"/>
    <w:uiPriority w:val="99"/>
    <w:semiHidden/>
    <w:unhideWhenUsed/>
    <w:rsid w:val="00647B00"/>
    <w:rPr>
      <w:sz w:val="16"/>
      <w:szCs w:val="16"/>
    </w:rPr>
  </w:style>
  <w:style w:type="paragraph" w:styleId="Commentaire">
    <w:name w:val="annotation text"/>
    <w:basedOn w:val="Normal"/>
    <w:link w:val="CommentaireCar"/>
    <w:uiPriority w:val="99"/>
    <w:semiHidden/>
    <w:unhideWhenUsed/>
    <w:rsid w:val="00647B00"/>
    <w:pPr>
      <w:spacing w:line="240" w:lineRule="auto"/>
    </w:pPr>
    <w:rPr>
      <w:sz w:val="20"/>
      <w:szCs w:val="20"/>
    </w:rPr>
  </w:style>
  <w:style w:type="character" w:customStyle="1" w:styleId="CommentaireCar">
    <w:name w:val="Commentaire Car"/>
    <w:basedOn w:val="Policepardfaut"/>
    <w:link w:val="Commentaire"/>
    <w:uiPriority w:val="99"/>
    <w:semiHidden/>
    <w:rsid w:val="00647B00"/>
  </w:style>
  <w:style w:type="paragraph" w:styleId="Objetducommentaire">
    <w:name w:val="annotation subject"/>
    <w:basedOn w:val="Commentaire"/>
    <w:next w:val="Commentaire"/>
    <w:link w:val="ObjetducommentaireCar"/>
    <w:uiPriority w:val="99"/>
    <w:semiHidden/>
    <w:unhideWhenUsed/>
    <w:rsid w:val="00647B00"/>
    <w:rPr>
      <w:b/>
      <w:bCs/>
    </w:rPr>
  </w:style>
  <w:style w:type="character" w:customStyle="1" w:styleId="ObjetducommentaireCar">
    <w:name w:val="Objet du commentaire Car"/>
    <w:basedOn w:val="CommentaireCar"/>
    <w:link w:val="Objetducommentaire"/>
    <w:uiPriority w:val="99"/>
    <w:semiHidden/>
    <w:rsid w:val="00647B00"/>
    <w:rPr>
      <w:b/>
      <w:bCs/>
    </w:rPr>
  </w:style>
  <w:style w:type="paragraph" w:styleId="Paragraphedeliste">
    <w:name w:val="List Paragraph"/>
    <w:basedOn w:val="Normal"/>
    <w:uiPriority w:val="34"/>
    <w:qFormat/>
    <w:rsid w:val="002F2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70615">
      <w:bodyDiv w:val="1"/>
      <w:marLeft w:val="0"/>
      <w:marRight w:val="0"/>
      <w:marTop w:val="0"/>
      <w:marBottom w:val="0"/>
      <w:divBdr>
        <w:top w:val="none" w:sz="0" w:space="0" w:color="auto"/>
        <w:left w:val="none" w:sz="0" w:space="0" w:color="auto"/>
        <w:bottom w:val="none" w:sz="0" w:space="0" w:color="auto"/>
        <w:right w:val="none" w:sz="0" w:space="0" w:color="auto"/>
      </w:divBdr>
    </w:div>
    <w:div w:id="18994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vaux@mairie-gouesnou.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galisbretagn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ravaux@mairie-gouesnou.f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travaux@mairie-gouesnou.fr" TargetMode="Externa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8F575-CF96-483F-83DB-88B2622B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3130</Words>
  <Characters>19358</Characters>
  <Application>Microsoft Office Word</Application>
  <DocSecurity>0</DocSecurity>
  <Lines>161</Lines>
  <Paragraphs>44</Paragraphs>
  <ScaleCrop>false</ScaleCrop>
  <HeadingPairs>
    <vt:vector size="2" baseType="variant">
      <vt:variant>
        <vt:lpstr>Titre</vt:lpstr>
      </vt:variant>
      <vt:variant>
        <vt:i4>1</vt:i4>
      </vt:variant>
    </vt:vector>
  </HeadingPairs>
  <TitlesOfParts>
    <vt:vector size="1" baseType="lpstr">
      <vt:lpstr>RC</vt:lpstr>
    </vt:vector>
  </TitlesOfParts>
  <Company>Hewlett-Packard Company</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creator>Lionel Drevillon</dc:creator>
  <cp:lastModifiedBy>eropars</cp:lastModifiedBy>
  <cp:revision>12</cp:revision>
  <cp:lastPrinted>2015-11-04T10:41:00Z</cp:lastPrinted>
  <dcterms:created xsi:type="dcterms:W3CDTF">2015-11-03T22:39:00Z</dcterms:created>
  <dcterms:modified xsi:type="dcterms:W3CDTF">2015-11-04T16:11:00Z</dcterms:modified>
</cp:coreProperties>
</file>