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B8" w:rsidRPr="007A51C0" w:rsidRDefault="005C0BB8" w:rsidP="005C0BB8">
      <w:pPr>
        <w:spacing w:after="0" w:line="240" w:lineRule="auto"/>
        <w:jc w:val="center"/>
        <w:rPr>
          <w:rFonts w:ascii="Times New Roman" w:hAnsi="Times New Roman"/>
          <w:b/>
          <w:sz w:val="28"/>
        </w:rPr>
      </w:pPr>
      <w:r w:rsidRPr="007A51C0">
        <w:rPr>
          <w:rFonts w:ascii="Times New Roman" w:hAnsi="Times New Roman"/>
          <w:b/>
          <w:noProof/>
          <w:sz w:val="28"/>
        </w:rPr>
        <w:t>MARCHES PUBLICS DE FOURNITURES COURANTES ET SERVICES</w:t>
      </w:r>
    </w:p>
    <w:p w:rsidR="005C0BB8" w:rsidRPr="007A51C0" w:rsidRDefault="005C0BB8" w:rsidP="005C0BB8">
      <w:pPr>
        <w:spacing w:after="0" w:line="240" w:lineRule="auto"/>
        <w:rPr>
          <w:rFonts w:ascii="Times New Roman" w:hAnsi="Times New Roman"/>
        </w:rPr>
      </w:pPr>
    </w:p>
    <w:p w:rsidR="005C0BB8" w:rsidRPr="007A51C0" w:rsidRDefault="00D637D6" w:rsidP="00D637D6">
      <w:pPr>
        <w:spacing w:after="0" w:line="240" w:lineRule="auto"/>
        <w:jc w:val="center"/>
        <w:rPr>
          <w:rFonts w:ascii="Times New Roman" w:hAnsi="Times New Roman"/>
        </w:rPr>
      </w:pPr>
      <w:r>
        <w:rPr>
          <w:rFonts w:ascii="Times New Roman" w:hAnsi="Times New Roman"/>
          <w:noProof/>
        </w:rPr>
        <w:drawing>
          <wp:inline distT="0" distB="0" distL="0" distR="0" wp14:anchorId="1B2E5264" wp14:editId="5B1B90BB">
            <wp:extent cx="1724025" cy="1787788"/>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uesnou vectorisé ç dec 2014 de mct.jpg"/>
                    <pic:cNvPicPr/>
                  </pic:nvPicPr>
                  <pic:blipFill>
                    <a:blip r:embed="rId9">
                      <a:extLst>
                        <a:ext uri="{28A0092B-C50C-407E-A947-70E740481C1C}">
                          <a14:useLocalDpi xmlns:a14="http://schemas.microsoft.com/office/drawing/2010/main" val="0"/>
                        </a:ext>
                      </a:extLst>
                    </a:blip>
                    <a:stretch>
                      <a:fillRect/>
                    </a:stretch>
                  </pic:blipFill>
                  <pic:spPr>
                    <a:xfrm>
                      <a:off x="0" y="0"/>
                      <a:ext cx="1724025" cy="1787788"/>
                    </a:xfrm>
                    <a:prstGeom prst="rect">
                      <a:avLst/>
                    </a:prstGeom>
                  </pic:spPr>
                </pic:pic>
              </a:graphicData>
            </a:graphic>
          </wp:inline>
        </w:drawing>
      </w:r>
    </w:p>
    <w:p w:rsidR="005C0BB8" w:rsidRDefault="005C0BB8" w:rsidP="005C0BB8">
      <w:pPr>
        <w:spacing w:after="0" w:line="240" w:lineRule="auto"/>
        <w:jc w:val="center"/>
        <w:rPr>
          <w:rFonts w:ascii="Times New Roman" w:hAnsi="Times New Roman"/>
          <w:b/>
          <w:noProof/>
          <w:sz w:val="28"/>
        </w:rPr>
      </w:pPr>
    </w:p>
    <w:p w:rsidR="005C0BB8" w:rsidRDefault="005C0BB8" w:rsidP="005C0BB8">
      <w:pPr>
        <w:spacing w:after="0" w:line="240" w:lineRule="auto"/>
        <w:jc w:val="center"/>
        <w:rPr>
          <w:rFonts w:ascii="Times New Roman" w:hAnsi="Times New Roman"/>
          <w:b/>
          <w:noProof/>
          <w:sz w:val="28"/>
        </w:rPr>
      </w:pPr>
    </w:p>
    <w:p w:rsidR="005C0BB8" w:rsidRDefault="005C0BB8" w:rsidP="005C0BB8">
      <w:pPr>
        <w:spacing w:after="0" w:line="240" w:lineRule="auto"/>
        <w:jc w:val="center"/>
        <w:rPr>
          <w:rFonts w:ascii="Times New Roman" w:hAnsi="Times New Roman"/>
          <w:b/>
          <w:noProof/>
          <w:sz w:val="28"/>
        </w:rPr>
      </w:pPr>
    </w:p>
    <w:p w:rsidR="005C0BB8" w:rsidRDefault="005C0BB8" w:rsidP="005C0BB8">
      <w:pPr>
        <w:spacing w:after="0" w:line="240" w:lineRule="auto"/>
        <w:jc w:val="center"/>
        <w:rPr>
          <w:rFonts w:ascii="Times New Roman" w:hAnsi="Times New Roman"/>
          <w:b/>
          <w:noProof/>
          <w:sz w:val="28"/>
        </w:rPr>
      </w:pPr>
    </w:p>
    <w:p w:rsidR="005C0BB8" w:rsidRPr="007A51C0" w:rsidRDefault="005C0BB8" w:rsidP="005C0BB8">
      <w:pPr>
        <w:spacing w:after="0" w:line="240" w:lineRule="auto"/>
        <w:rPr>
          <w:rFonts w:ascii="Times New Roman" w:hAnsi="Times New Roman"/>
        </w:rPr>
      </w:pPr>
      <w:r w:rsidRPr="007A51C0">
        <w:rPr>
          <w:rFonts w:ascii="Times New Roman" w:hAnsi="Times New Roman"/>
        </w:rPr>
        <w:t xml:space="preserve">    </w:t>
      </w:r>
    </w:p>
    <w:p w:rsidR="005C0BB8" w:rsidRPr="007A51C0" w:rsidRDefault="005C0BB8" w:rsidP="005C0BB8">
      <w:pPr>
        <w:framePr w:hSpace="142" w:wrap="notBeside" w:vAnchor="text" w:hAnchor="page" w:xAlign="center" w:y="1"/>
        <w:spacing w:after="0" w:line="240" w:lineRule="auto"/>
        <w:jc w:val="center"/>
        <w:rPr>
          <w:rFonts w:ascii="Times New Roman" w:hAnsi="Times New Roman"/>
        </w:rPr>
      </w:pPr>
    </w:p>
    <w:p w:rsidR="005C0BB8" w:rsidRPr="007A51C0" w:rsidRDefault="005C0BB8" w:rsidP="005C0BB8">
      <w:pPr>
        <w:spacing w:after="0" w:line="240" w:lineRule="auto"/>
        <w:rPr>
          <w:rFonts w:ascii="Times New Roman" w:hAnsi="Times New Roman"/>
        </w:rPr>
      </w:pPr>
    </w:p>
    <w:p w:rsidR="005C0BB8" w:rsidRPr="007A51C0" w:rsidRDefault="005C0BB8" w:rsidP="005C0BB8">
      <w:pPr>
        <w:spacing w:after="0" w:line="240" w:lineRule="auto"/>
        <w:rPr>
          <w:rFonts w:ascii="Times New Roman" w:hAnsi="Times New Roman"/>
        </w:rPr>
      </w:pPr>
    </w:p>
    <w:p w:rsidR="005C0BB8" w:rsidRDefault="005C0BB8" w:rsidP="005C0BB8">
      <w:pPr>
        <w:pBdr>
          <w:top w:val="double" w:sz="12" w:space="1" w:color="auto" w:shadow="1"/>
          <w:left w:val="double" w:sz="12" w:space="1" w:color="auto" w:shadow="1"/>
          <w:bottom w:val="double" w:sz="12" w:space="1" w:color="auto" w:shadow="1"/>
          <w:right w:val="double" w:sz="12" w:space="1" w:color="auto" w:shadow="1"/>
        </w:pBdr>
        <w:spacing w:after="0" w:line="240" w:lineRule="auto"/>
        <w:jc w:val="center"/>
        <w:rPr>
          <w:b/>
          <w:bCs/>
          <w:sz w:val="40"/>
          <w:szCs w:val="40"/>
        </w:rPr>
      </w:pPr>
      <w:r>
        <w:rPr>
          <w:b/>
          <w:bCs/>
          <w:sz w:val="40"/>
          <w:szCs w:val="40"/>
        </w:rPr>
        <w:t xml:space="preserve">ACHAT ET </w:t>
      </w:r>
      <w:r w:rsidRPr="002769F6">
        <w:rPr>
          <w:b/>
          <w:bCs/>
          <w:sz w:val="40"/>
          <w:szCs w:val="40"/>
        </w:rPr>
        <w:t>DISTRIBUTION D’ELECTRICITE</w:t>
      </w:r>
      <w:r w:rsidRPr="0006313D">
        <w:rPr>
          <w:b/>
          <w:bCs/>
          <w:sz w:val="40"/>
          <w:szCs w:val="40"/>
        </w:rPr>
        <w:t xml:space="preserve"> </w:t>
      </w:r>
    </w:p>
    <w:p w:rsidR="005C0BB8" w:rsidRPr="00D956A9" w:rsidRDefault="005C0BB8" w:rsidP="005C0BB8">
      <w:pPr>
        <w:pBdr>
          <w:top w:val="double" w:sz="12" w:space="1" w:color="auto" w:shadow="1"/>
          <w:left w:val="double" w:sz="12" w:space="1" w:color="auto" w:shadow="1"/>
          <w:bottom w:val="double" w:sz="12" w:space="1" w:color="auto" w:shadow="1"/>
          <w:right w:val="double" w:sz="12" w:space="1" w:color="auto" w:shadow="1"/>
        </w:pBdr>
        <w:spacing w:after="0" w:line="240" w:lineRule="auto"/>
        <w:jc w:val="center"/>
        <w:rPr>
          <w:rFonts w:ascii="Arial" w:hAnsi="Arial"/>
          <w:caps/>
          <w:color w:val="000000"/>
          <w:sz w:val="36"/>
          <w:szCs w:val="36"/>
        </w:rPr>
      </w:pPr>
      <w:bookmarkStart w:id="0" w:name="_GoBack"/>
      <w:bookmarkEnd w:id="0"/>
      <w:r w:rsidRPr="0096578E">
        <w:rPr>
          <w:b/>
          <w:bCs/>
          <w:caps/>
          <w:sz w:val="40"/>
          <w:szCs w:val="40"/>
        </w:rPr>
        <w:t xml:space="preserve">pour les besoins de la ville de </w:t>
      </w:r>
      <w:r>
        <w:rPr>
          <w:b/>
          <w:bCs/>
          <w:caps/>
          <w:sz w:val="40"/>
          <w:szCs w:val="40"/>
        </w:rPr>
        <w:t>GOUESNOU</w:t>
      </w:r>
    </w:p>
    <w:p w:rsidR="005C0BB8" w:rsidRPr="007A51C0" w:rsidRDefault="005C0BB8" w:rsidP="005C0BB8">
      <w:pPr>
        <w:spacing w:after="0" w:line="240" w:lineRule="auto"/>
        <w:rPr>
          <w:rFonts w:ascii="Times New Roman" w:hAnsi="Times New Roman"/>
          <w:noProof/>
        </w:rPr>
      </w:pPr>
    </w:p>
    <w:p w:rsidR="005C0BB8" w:rsidRPr="007A51C0" w:rsidRDefault="005C0BB8" w:rsidP="005C0BB8">
      <w:pPr>
        <w:spacing w:after="0" w:line="240" w:lineRule="auto"/>
        <w:rPr>
          <w:rFonts w:ascii="Times New Roman" w:hAnsi="Times New Roman"/>
        </w:rPr>
      </w:pPr>
    </w:p>
    <w:p w:rsidR="005C0BB8" w:rsidRPr="007A51C0" w:rsidRDefault="005C0BB8" w:rsidP="005C0BB8">
      <w:pPr>
        <w:spacing w:after="0" w:line="240" w:lineRule="auto"/>
        <w:rPr>
          <w:rFonts w:ascii="Times New Roman" w:hAnsi="Times New Roman"/>
        </w:rPr>
      </w:pPr>
    </w:p>
    <w:p w:rsidR="005C0BB8" w:rsidRPr="007A51C0" w:rsidRDefault="005C0BB8" w:rsidP="005C0BB8">
      <w:pPr>
        <w:tabs>
          <w:tab w:val="right" w:pos="4395"/>
          <w:tab w:val="center" w:pos="4536"/>
          <w:tab w:val="left" w:pos="4678"/>
        </w:tabs>
        <w:spacing w:after="0" w:line="240" w:lineRule="auto"/>
        <w:jc w:val="center"/>
        <w:rPr>
          <w:rFonts w:ascii="Times New Roman" w:hAnsi="Times New Roman"/>
          <w:noProof/>
          <w:sz w:val="28"/>
          <w:szCs w:val="20"/>
        </w:rPr>
      </w:pPr>
      <w:r w:rsidRPr="007A51C0">
        <w:rPr>
          <w:rFonts w:ascii="Times New Roman" w:hAnsi="Times New Roman"/>
          <w:noProof/>
          <w:sz w:val="28"/>
          <w:szCs w:val="20"/>
        </w:rPr>
        <w:t>Date et heure limites de réception des offres :</w:t>
      </w:r>
    </w:p>
    <w:p w:rsidR="005C0BB8" w:rsidRPr="007A51C0" w:rsidRDefault="005C0BB8" w:rsidP="005C0BB8">
      <w:pPr>
        <w:tabs>
          <w:tab w:val="right" w:pos="4395"/>
          <w:tab w:val="center" w:pos="4536"/>
          <w:tab w:val="left" w:pos="4678"/>
        </w:tabs>
        <w:spacing w:after="0" w:line="240" w:lineRule="auto"/>
        <w:rPr>
          <w:rFonts w:ascii="Times New Roman" w:hAnsi="Times New Roman"/>
          <w:noProof/>
          <w:sz w:val="28"/>
          <w:szCs w:val="20"/>
        </w:rPr>
      </w:pPr>
    </w:p>
    <w:p w:rsidR="009B3C7E" w:rsidRPr="00D956A9" w:rsidRDefault="009B3C7E" w:rsidP="009B3C7E">
      <w:pPr>
        <w:tabs>
          <w:tab w:val="right" w:pos="4395"/>
          <w:tab w:val="center" w:pos="4536"/>
          <w:tab w:val="left" w:pos="4678"/>
        </w:tabs>
        <w:spacing w:after="0" w:line="240" w:lineRule="auto"/>
        <w:jc w:val="center"/>
        <w:rPr>
          <w:rFonts w:ascii="Times New Roman" w:hAnsi="Times New Roman"/>
          <w:color w:val="FF0000"/>
          <w:szCs w:val="20"/>
        </w:rPr>
      </w:pPr>
      <w:r w:rsidRPr="000C27E3">
        <w:rPr>
          <w:rFonts w:ascii="Times New Roman" w:hAnsi="Times New Roman"/>
          <w:b/>
          <w:noProof/>
          <w:sz w:val="28"/>
          <w:szCs w:val="20"/>
        </w:rPr>
        <w:t>Le 15 DECEMBRE 2015 à 12h00</w:t>
      </w:r>
      <w:r w:rsidRPr="002234F2">
        <w:rPr>
          <w:rFonts w:ascii="Times New Roman" w:hAnsi="Times New Roman"/>
          <w:b/>
          <w:noProof/>
          <w:color w:val="FF0000"/>
          <w:sz w:val="28"/>
          <w:szCs w:val="20"/>
        </w:rPr>
        <w:t> </w:t>
      </w:r>
    </w:p>
    <w:p w:rsidR="005C0BB8" w:rsidRDefault="005C0BB8" w:rsidP="005C0BB8">
      <w:pPr>
        <w:spacing w:after="0" w:line="240" w:lineRule="auto"/>
        <w:rPr>
          <w:rFonts w:ascii="Times New Roman" w:hAnsi="Times New Roman"/>
        </w:rPr>
      </w:pPr>
    </w:p>
    <w:p w:rsidR="005C0BB8" w:rsidRPr="007A51C0" w:rsidRDefault="005C0BB8" w:rsidP="005C0BB8">
      <w:pPr>
        <w:spacing w:after="0" w:line="240" w:lineRule="auto"/>
        <w:rPr>
          <w:rFonts w:ascii="Times New Roman" w:hAnsi="Times New Roman"/>
        </w:rPr>
      </w:pPr>
    </w:p>
    <w:p w:rsidR="005C0BB8" w:rsidRPr="007A51C0" w:rsidRDefault="005C0BB8" w:rsidP="005C0BB8">
      <w:pPr>
        <w:spacing w:after="0" w:line="240" w:lineRule="auto"/>
        <w:rPr>
          <w:rFonts w:ascii="Times New Roman" w:hAnsi="Times New Roman"/>
        </w:rPr>
      </w:pPr>
    </w:p>
    <w:p w:rsidR="005C0BB8" w:rsidRPr="007A51C0" w:rsidRDefault="005C0BB8" w:rsidP="005C0BB8">
      <w:pPr>
        <w:spacing w:after="0" w:line="240" w:lineRule="auto"/>
        <w:rPr>
          <w:rFonts w:ascii="Times New Roman" w:hAnsi="Times New Roman"/>
        </w:rPr>
      </w:pPr>
    </w:p>
    <w:p w:rsidR="005C0BB8" w:rsidRDefault="005C0BB8" w:rsidP="005C0BB8">
      <w:pPr>
        <w:pStyle w:val="Default"/>
        <w:jc w:val="center"/>
        <w:rPr>
          <w:rFonts w:ascii="Times New Roman" w:hAnsi="Times New Roman" w:cs="Times New Roman"/>
          <w:b/>
          <w:color w:val="auto"/>
          <w:sz w:val="52"/>
          <w:szCs w:val="52"/>
          <w:u w:val="single"/>
        </w:rPr>
      </w:pPr>
      <w:r w:rsidRPr="007A51C0">
        <w:rPr>
          <w:rFonts w:ascii="Times New Roman" w:hAnsi="Times New Roman" w:cs="Times New Roman"/>
          <w:b/>
          <w:color w:val="auto"/>
          <w:sz w:val="52"/>
          <w:szCs w:val="52"/>
          <w:u w:val="single"/>
        </w:rPr>
        <w:t xml:space="preserve">CAHIER DES CLAUSES </w:t>
      </w:r>
    </w:p>
    <w:p w:rsidR="005C0BB8" w:rsidRPr="002769F6" w:rsidRDefault="005C0BB8" w:rsidP="005C0BB8">
      <w:pPr>
        <w:pStyle w:val="Default"/>
        <w:jc w:val="center"/>
        <w:rPr>
          <w:rFonts w:ascii="Calibri" w:hAnsi="Calibri"/>
          <w:sz w:val="36"/>
          <w:szCs w:val="36"/>
        </w:rPr>
      </w:pPr>
      <w:r w:rsidRPr="007A51C0">
        <w:rPr>
          <w:rFonts w:ascii="Times New Roman" w:hAnsi="Times New Roman" w:cs="Times New Roman"/>
          <w:b/>
          <w:color w:val="auto"/>
          <w:sz w:val="52"/>
          <w:szCs w:val="52"/>
          <w:u w:val="single"/>
        </w:rPr>
        <w:t>TECHNIQUES PARTICULIERES</w:t>
      </w:r>
    </w:p>
    <w:p w:rsidR="005C0BB8" w:rsidRPr="007A51C0" w:rsidRDefault="005C0BB8" w:rsidP="005C0BB8">
      <w:pPr>
        <w:pStyle w:val="Default"/>
        <w:jc w:val="center"/>
        <w:rPr>
          <w:rFonts w:ascii="Times New Roman" w:hAnsi="Times New Roman" w:cs="Times New Roman"/>
          <w:b/>
          <w:color w:val="auto"/>
          <w:sz w:val="52"/>
          <w:szCs w:val="52"/>
          <w:u w:val="single"/>
        </w:rPr>
      </w:pPr>
      <w:r w:rsidRPr="007A51C0">
        <w:rPr>
          <w:rFonts w:ascii="Times New Roman" w:hAnsi="Times New Roman" w:cs="Times New Roman"/>
          <w:b/>
          <w:color w:val="auto"/>
          <w:sz w:val="52"/>
          <w:szCs w:val="52"/>
          <w:u w:val="single"/>
        </w:rPr>
        <w:t>(CCTP)</w:t>
      </w:r>
    </w:p>
    <w:p w:rsidR="005C0BB8" w:rsidRDefault="005C0BB8" w:rsidP="005C0BB8">
      <w:pPr>
        <w:widowControl w:val="0"/>
        <w:autoSpaceDE w:val="0"/>
        <w:autoSpaceDN w:val="0"/>
        <w:adjustRightInd w:val="0"/>
        <w:spacing w:after="0" w:line="240" w:lineRule="auto"/>
        <w:jc w:val="both"/>
        <w:rPr>
          <w:rFonts w:ascii="Trebuchet MS" w:hAnsi="Trebuchet MS" w:cs="Trebuchet MS"/>
          <w:b/>
          <w:bCs/>
          <w:i/>
          <w:iCs/>
          <w:sz w:val="44"/>
          <w:szCs w:val="44"/>
        </w:rPr>
      </w:pPr>
    </w:p>
    <w:p w:rsidR="002769F6" w:rsidRDefault="002769F6" w:rsidP="00AE4BA3">
      <w:pPr>
        <w:pStyle w:val="Default"/>
        <w:jc w:val="both"/>
        <w:rPr>
          <w:rFonts w:ascii="Calibri" w:hAnsi="Calibri"/>
          <w:sz w:val="36"/>
          <w:szCs w:val="36"/>
        </w:rPr>
      </w:pPr>
    </w:p>
    <w:p w:rsidR="009B3C7E" w:rsidRDefault="009B3C7E" w:rsidP="00AE4BA3">
      <w:pPr>
        <w:pStyle w:val="Default"/>
        <w:jc w:val="both"/>
        <w:rPr>
          <w:rFonts w:ascii="Calibri" w:hAnsi="Calibri"/>
          <w:sz w:val="36"/>
          <w:szCs w:val="36"/>
        </w:rPr>
      </w:pPr>
    </w:p>
    <w:p w:rsidR="009B3C7E" w:rsidRPr="007A51C0" w:rsidRDefault="009B3C7E" w:rsidP="009B3C7E">
      <w:pPr>
        <w:widowControl w:val="0"/>
        <w:autoSpaceDE w:val="0"/>
        <w:autoSpaceDN w:val="0"/>
        <w:adjustRightInd w:val="0"/>
        <w:spacing w:after="0" w:line="240" w:lineRule="auto"/>
        <w:jc w:val="both"/>
        <w:rPr>
          <w:rFonts w:ascii="Trebuchet MS" w:hAnsi="Trebuchet MS" w:cs="Trebuchet MS"/>
          <w:b/>
          <w:bCs/>
          <w:i/>
          <w:iCs/>
          <w:sz w:val="44"/>
          <w:szCs w:val="44"/>
        </w:rPr>
      </w:pPr>
      <w:r w:rsidRPr="007A51C0">
        <w:rPr>
          <w:rFonts w:ascii="Trebuchet MS" w:hAnsi="Trebuchet MS" w:cs="Trebuchet MS"/>
          <w:b/>
          <w:bCs/>
          <w:i/>
          <w:iCs/>
          <w:sz w:val="44"/>
          <w:szCs w:val="44"/>
        </w:rPr>
        <w:lastRenderedPageBreak/>
        <w:t>Préambule</w:t>
      </w:r>
    </w:p>
    <w:p w:rsidR="009B3C7E" w:rsidRPr="002769F6" w:rsidRDefault="009B3C7E" w:rsidP="00AE4BA3">
      <w:pPr>
        <w:pStyle w:val="Default"/>
        <w:jc w:val="both"/>
        <w:rPr>
          <w:rFonts w:ascii="Calibri" w:hAnsi="Calibri"/>
          <w:sz w:val="36"/>
          <w:szCs w:val="36"/>
        </w:rPr>
      </w:pPr>
    </w:p>
    <w:tbl>
      <w:tblPr>
        <w:tblW w:w="0" w:type="auto"/>
        <w:tblBorders>
          <w:top w:val="nil"/>
          <w:left w:val="nil"/>
          <w:bottom w:val="nil"/>
          <w:right w:val="nil"/>
        </w:tblBorders>
        <w:tblLook w:val="0000" w:firstRow="0" w:lastRow="0" w:firstColumn="0" w:lastColumn="0" w:noHBand="0" w:noVBand="0"/>
      </w:tblPr>
      <w:tblGrid>
        <w:gridCol w:w="6489"/>
      </w:tblGrid>
      <w:tr w:rsidR="002769F6" w:rsidRPr="00930A63">
        <w:trPr>
          <w:trHeight w:val="304"/>
        </w:trPr>
        <w:tc>
          <w:tcPr>
            <w:tcW w:w="0" w:type="auto"/>
          </w:tcPr>
          <w:p w:rsidR="002769F6" w:rsidRPr="00930A63" w:rsidRDefault="002769F6" w:rsidP="00296DA7">
            <w:pPr>
              <w:pStyle w:val="Default"/>
              <w:jc w:val="both"/>
              <w:rPr>
                <w:rFonts w:ascii="Calibri" w:hAnsi="Calibri"/>
                <w:sz w:val="22"/>
              </w:rPr>
            </w:pPr>
            <w:r w:rsidRPr="00930A63">
              <w:rPr>
                <w:rFonts w:ascii="Calibri" w:hAnsi="Calibri"/>
                <w:b/>
                <w:bCs/>
                <w:sz w:val="22"/>
              </w:rPr>
              <w:t xml:space="preserve">Pouvoir Adjudicateur </w:t>
            </w:r>
          </w:p>
        </w:tc>
      </w:tr>
      <w:tr w:rsidR="002769F6" w:rsidRPr="00930A63">
        <w:trPr>
          <w:trHeight w:val="877"/>
        </w:trPr>
        <w:tc>
          <w:tcPr>
            <w:tcW w:w="0" w:type="auto"/>
          </w:tcPr>
          <w:p w:rsidR="002769F6" w:rsidRPr="00930A63" w:rsidRDefault="00AC4E6E" w:rsidP="009B3C7E">
            <w:pPr>
              <w:pStyle w:val="Default"/>
              <w:jc w:val="both"/>
              <w:rPr>
                <w:rFonts w:ascii="Calibri" w:hAnsi="Calibri"/>
                <w:sz w:val="22"/>
              </w:rPr>
            </w:pPr>
            <w:r w:rsidRPr="00930A63">
              <w:rPr>
                <w:rFonts w:ascii="Calibri" w:hAnsi="Calibri"/>
                <w:sz w:val="22"/>
              </w:rPr>
              <w:t>La Commune d</w:t>
            </w:r>
            <w:r w:rsidR="009B4876">
              <w:rPr>
                <w:rFonts w:ascii="Calibri" w:hAnsi="Calibri"/>
                <w:sz w:val="22"/>
              </w:rPr>
              <w:t xml:space="preserve">e </w:t>
            </w:r>
            <w:proofErr w:type="spellStart"/>
            <w:r w:rsidR="009B3C7E">
              <w:rPr>
                <w:rFonts w:ascii="Calibri" w:hAnsi="Calibri"/>
                <w:sz w:val="22"/>
              </w:rPr>
              <w:t>Gouesnou</w:t>
            </w:r>
            <w:proofErr w:type="spellEnd"/>
            <w:r w:rsidR="00AA6868" w:rsidRPr="00930A63">
              <w:rPr>
                <w:rFonts w:ascii="Calibri" w:hAnsi="Calibri"/>
                <w:sz w:val="22"/>
              </w:rPr>
              <w:t xml:space="preserve"> </w:t>
            </w:r>
            <w:r w:rsidRPr="00930A63">
              <w:rPr>
                <w:rFonts w:ascii="Calibri" w:hAnsi="Calibri"/>
                <w:sz w:val="22"/>
              </w:rPr>
              <w:t xml:space="preserve">est désignée comme </w:t>
            </w:r>
            <w:r>
              <w:rPr>
                <w:rFonts w:ascii="Calibri" w:hAnsi="Calibri"/>
                <w:sz w:val="22"/>
              </w:rPr>
              <w:t>pouvoir adjudicateur</w:t>
            </w:r>
            <w:r w:rsidR="00174E03">
              <w:rPr>
                <w:rFonts w:ascii="Calibri" w:hAnsi="Calibri"/>
                <w:sz w:val="22"/>
              </w:rPr>
              <w:t>.</w:t>
            </w:r>
          </w:p>
        </w:tc>
      </w:tr>
      <w:tr w:rsidR="002769F6" w:rsidRPr="00930A63">
        <w:trPr>
          <w:trHeight w:val="305"/>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Représentant du pouvoir adjudicateur</w:t>
            </w:r>
            <w:r w:rsidRPr="00930A63">
              <w:rPr>
                <w:rFonts w:ascii="Calibri" w:hAnsi="Calibri"/>
                <w:sz w:val="22"/>
              </w:rPr>
              <w:t xml:space="preserve"> </w:t>
            </w:r>
          </w:p>
        </w:tc>
      </w:tr>
      <w:tr w:rsidR="00AC4E6E" w:rsidRPr="00930A63">
        <w:trPr>
          <w:trHeight w:val="317"/>
        </w:trPr>
        <w:tc>
          <w:tcPr>
            <w:tcW w:w="0" w:type="auto"/>
          </w:tcPr>
          <w:p w:rsidR="00AC4E6E" w:rsidRPr="00930A63" w:rsidRDefault="00AC4E6E" w:rsidP="00603A73">
            <w:pPr>
              <w:pStyle w:val="Default"/>
              <w:jc w:val="both"/>
              <w:rPr>
                <w:rFonts w:ascii="Calibri" w:hAnsi="Calibri"/>
                <w:sz w:val="22"/>
              </w:rPr>
            </w:pPr>
            <w:r w:rsidRPr="00930A63">
              <w:rPr>
                <w:rFonts w:ascii="Calibri" w:hAnsi="Calibri"/>
                <w:sz w:val="22"/>
              </w:rPr>
              <w:t xml:space="preserve">Monsieur le Maire de la commune </w:t>
            </w:r>
            <w:r w:rsidR="009B4876">
              <w:rPr>
                <w:rFonts w:ascii="Calibri" w:hAnsi="Calibri"/>
                <w:sz w:val="22"/>
              </w:rPr>
              <w:t xml:space="preserve">de </w:t>
            </w:r>
            <w:proofErr w:type="spellStart"/>
            <w:r w:rsidR="009B3C7E">
              <w:rPr>
                <w:rFonts w:ascii="Calibri" w:hAnsi="Calibri"/>
                <w:sz w:val="22"/>
              </w:rPr>
              <w:t>Gouesnou</w:t>
            </w:r>
            <w:proofErr w:type="spellEnd"/>
            <w:r w:rsidR="00DC2ABE">
              <w:rPr>
                <w:rFonts w:ascii="Calibri" w:hAnsi="Calibri"/>
                <w:sz w:val="22"/>
              </w:rPr>
              <w:t xml:space="preserve"> </w:t>
            </w:r>
            <w:r w:rsidRPr="00930A63">
              <w:rPr>
                <w:rFonts w:ascii="Calibri" w:hAnsi="Calibri"/>
                <w:sz w:val="22"/>
              </w:rPr>
              <w:t>ou son représentant</w:t>
            </w:r>
            <w:r w:rsidR="00174E03">
              <w:rPr>
                <w:rFonts w:ascii="Calibri" w:hAnsi="Calibri"/>
                <w:sz w:val="22"/>
              </w:rPr>
              <w:t>.</w:t>
            </w:r>
            <w:r w:rsidRPr="00930A63">
              <w:rPr>
                <w:rFonts w:ascii="Calibri" w:hAnsi="Calibri"/>
                <w:sz w:val="22"/>
              </w:rPr>
              <w:t xml:space="preserve"> </w:t>
            </w:r>
          </w:p>
        </w:tc>
      </w:tr>
    </w:tbl>
    <w:p w:rsidR="002769F6" w:rsidRPr="00930A63" w:rsidRDefault="002769F6" w:rsidP="00AE4BA3">
      <w:pPr>
        <w:pStyle w:val="Default"/>
        <w:jc w:val="both"/>
        <w:rPr>
          <w:rFonts w:ascii="Calibri" w:hAnsi="Calibri"/>
          <w:color w:val="auto"/>
          <w:sz w:val="22"/>
        </w:rPr>
      </w:pPr>
      <w:r w:rsidRPr="00930A63">
        <w:rPr>
          <w:rFonts w:ascii="Calibri" w:hAnsi="Calibri"/>
          <w:color w:val="auto"/>
          <w:sz w:val="22"/>
        </w:rPr>
        <w:t xml:space="preserve"> </w:t>
      </w:r>
    </w:p>
    <w:tbl>
      <w:tblPr>
        <w:tblW w:w="0" w:type="auto"/>
        <w:tblBorders>
          <w:top w:val="nil"/>
          <w:left w:val="nil"/>
          <w:bottom w:val="nil"/>
          <w:right w:val="nil"/>
        </w:tblBorders>
        <w:tblLook w:val="0000" w:firstRow="0" w:lastRow="0" w:firstColumn="0" w:lastColumn="0" w:noHBand="0" w:noVBand="0"/>
      </w:tblPr>
      <w:tblGrid>
        <w:gridCol w:w="5637"/>
      </w:tblGrid>
      <w:tr w:rsidR="002769F6" w:rsidRPr="00930A63" w:rsidTr="006C37F7">
        <w:trPr>
          <w:trHeight w:val="301"/>
        </w:trPr>
        <w:tc>
          <w:tcPr>
            <w:tcW w:w="5637" w:type="dxa"/>
          </w:tcPr>
          <w:p w:rsidR="002769F6" w:rsidRPr="00930A63" w:rsidRDefault="006C37F7" w:rsidP="006C37F7">
            <w:pPr>
              <w:pStyle w:val="Default"/>
              <w:jc w:val="both"/>
              <w:rPr>
                <w:rFonts w:ascii="Calibri" w:hAnsi="Calibri"/>
                <w:sz w:val="22"/>
              </w:rPr>
            </w:pPr>
            <w:r w:rsidRPr="00930A63">
              <w:rPr>
                <w:rFonts w:ascii="Calibri" w:hAnsi="Calibri"/>
                <w:b/>
                <w:bCs/>
                <w:sz w:val="22"/>
              </w:rPr>
              <w:t>Objet du marché</w:t>
            </w:r>
          </w:p>
        </w:tc>
      </w:tr>
      <w:tr w:rsidR="002769F6" w:rsidRPr="00930A63" w:rsidTr="006C37F7">
        <w:trPr>
          <w:trHeight w:val="368"/>
        </w:trPr>
        <w:tc>
          <w:tcPr>
            <w:tcW w:w="5637" w:type="dxa"/>
          </w:tcPr>
          <w:p w:rsidR="002769F6" w:rsidRPr="00930A63" w:rsidRDefault="002769F6" w:rsidP="00C613EC">
            <w:pPr>
              <w:pStyle w:val="Default"/>
              <w:jc w:val="both"/>
              <w:rPr>
                <w:rFonts w:ascii="Calibri" w:hAnsi="Calibri"/>
                <w:sz w:val="22"/>
              </w:rPr>
            </w:pPr>
            <w:r w:rsidRPr="00930A63">
              <w:rPr>
                <w:rFonts w:ascii="Calibri" w:hAnsi="Calibri"/>
                <w:bCs/>
                <w:sz w:val="22"/>
              </w:rPr>
              <w:t xml:space="preserve">Achat et distribution </w:t>
            </w:r>
            <w:r w:rsidR="009B3C7E">
              <w:rPr>
                <w:rFonts w:ascii="Calibri" w:hAnsi="Calibri"/>
                <w:bCs/>
                <w:sz w:val="22"/>
              </w:rPr>
              <w:t>d’électricité.</w:t>
            </w:r>
            <w:r w:rsidRPr="00930A63">
              <w:rPr>
                <w:rFonts w:ascii="Calibri" w:hAnsi="Calibri"/>
                <w:bCs/>
                <w:sz w:val="22"/>
              </w:rPr>
              <w:t xml:space="preserve"> </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8796"/>
      </w:tblGrid>
      <w:tr w:rsidR="002769F6" w:rsidRPr="00930A63">
        <w:trPr>
          <w:trHeight w:val="303"/>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Procédure </w:t>
            </w:r>
          </w:p>
        </w:tc>
      </w:tr>
      <w:tr w:rsidR="00AC4E6E" w:rsidRPr="00930A63">
        <w:trPr>
          <w:trHeight w:val="599"/>
        </w:trPr>
        <w:tc>
          <w:tcPr>
            <w:tcW w:w="0" w:type="auto"/>
          </w:tcPr>
          <w:p w:rsidR="00AC4E6E" w:rsidRPr="00930A63" w:rsidRDefault="00AC4E6E" w:rsidP="0053613E">
            <w:pPr>
              <w:pStyle w:val="Default"/>
              <w:jc w:val="both"/>
              <w:rPr>
                <w:rFonts w:ascii="Calibri" w:hAnsi="Calibri"/>
                <w:sz w:val="22"/>
              </w:rPr>
            </w:pPr>
            <w:r w:rsidRPr="00930A63">
              <w:rPr>
                <w:rFonts w:ascii="Calibri" w:hAnsi="Calibri"/>
                <w:sz w:val="22"/>
              </w:rPr>
              <w:t>Appel d’offres ouvert lancé en application de</w:t>
            </w:r>
            <w:r w:rsidR="009B3C7E">
              <w:rPr>
                <w:rFonts w:ascii="Calibri" w:hAnsi="Calibri"/>
                <w:sz w:val="22"/>
              </w:rPr>
              <w:t xml:space="preserve">s articles  33, 57 à 59 </w:t>
            </w:r>
            <w:r w:rsidRPr="00930A63">
              <w:rPr>
                <w:rFonts w:ascii="Calibri" w:hAnsi="Calibri"/>
                <w:sz w:val="22"/>
              </w:rPr>
              <w:t>du Code des Marchés Publics</w:t>
            </w:r>
            <w:r w:rsidR="00174E03">
              <w:rPr>
                <w:rFonts w:ascii="Calibri" w:hAnsi="Calibri"/>
                <w:sz w:val="22"/>
              </w:rPr>
              <w:t>.</w:t>
            </w:r>
            <w:r w:rsidRPr="00930A63">
              <w:rPr>
                <w:rFonts w:ascii="Calibri" w:hAnsi="Calibri"/>
                <w:sz w:val="22"/>
              </w:rPr>
              <w:t xml:space="preserve"> </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9358"/>
      </w:tblGrid>
      <w:tr w:rsidR="002769F6" w:rsidRPr="00930A63" w:rsidTr="00930A63">
        <w:trPr>
          <w:trHeight w:val="226"/>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Personne habilitée à donner les renseignements prévus à l'article 109 du Code des Marchés Publics : </w:t>
            </w:r>
          </w:p>
        </w:tc>
      </w:tr>
      <w:tr w:rsidR="00AC4E6E" w:rsidRPr="00930A63">
        <w:trPr>
          <w:trHeight w:val="320"/>
        </w:trPr>
        <w:tc>
          <w:tcPr>
            <w:tcW w:w="0" w:type="auto"/>
          </w:tcPr>
          <w:p w:rsidR="00AC4E6E" w:rsidRPr="00930A63" w:rsidRDefault="00AC4E6E" w:rsidP="00603A73">
            <w:pPr>
              <w:pStyle w:val="Default"/>
              <w:jc w:val="both"/>
              <w:rPr>
                <w:rFonts w:ascii="Calibri" w:hAnsi="Calibri"/>
                <w:sz w:val="22"/>
              </w:rPr>
            </w:pPr>
            <w:r>
              <w:rPr>
                <w:rFonts w:ascii="Calibri" w:hAnsi="Calibri"/>
                <w:sz w:val="22"/>
              </w:rPr>
              <w:t>M</w:t>
            </w:r>
            <w:r w:rsidRPr="00930A63">
              <w:rPr>
                <w:rFonts w:ascii="Calibri" w:hAnsi="Calibri"/>
                <w:sz w:val="22"/>
              </w:rPr>
              <w:t>onsieur le Maire de la commune d</w:t>
            </w:r>
            <w:r w:rsidR="009B4876">
              <w:rPr>
                <w:rFonts w:ascii="Calibri" w:hAnsi="Calibri"/>
                <w:sz w:val="22"/>
              </w:rPr>
              <w:t xml:space="preserve">e </w:t>
            </w:r>
            <w:proofErr w:type="spellStart"/>
            <w:r w:rsidR="009B3C7E">
              <w:rPr>
                <w:rFonts w:ascii="Calibri" w:hAnsi="Calibri"/>
                <w:sz w:val="22"/>
              </w:rPr>
              <w:t>Gouesnou</w:t>
            </w:r>
            <w:proofErr w:type="spellEnd"/>
            <w:r w:rsidR="00DC2ABE">
              <w:rPr>
                <w:rFonts w:ascii="Calibri" w:hAnsi="Calibri"/>
                <w:sz w:val="22"/>
              </w:rPr>
              <w:t xml:space="preserve"> </w:t>
            </w:r>
            <w:r w:rsidRPr="00930A63">
              <w:rPr>
                <w:rFonts w:ascii="Calibri" w:hAnsi="Calibri"/>
                <w:sz w:val="22"/>
              </w:rPr>
              <w:t>ou son représentant.</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6454"/>
      </w:tblGrid>
      <w:tr w:rsidR="002769F6" w:rsidRPr="00930A63">
        <w:trPr>
          <w:trHeight w:val="303"/>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Ordonnateurs </w:t>
            </w:r>
          </w:p>
        </w:tc>
      </w:tr>
      <w:tr w:rsidR="002769F6" w:rsidRPr="00930A63">
        <w:trPr>
          <w:trHeight w:val="598"/>
        </w:trPr>
        <w:tc>
          <w:tcPr>
            <w:tcW w:w="0" w:type="auto"/>
          </w:tcPr>
          <w:p w:rsidR="00AC4E6E" w:rsidRDefault="00AC4E6E" w:rsidP="00AC4E6E">
            <w:pPr>
              <w:pStyle w:val="Default"/>
              <w:jc w:val="both"/>
              <w:rPr>
                <w:rFonts w:ascii="Calibri" w:hAnsi="Calibri"/>
                <w:sz w:val="22"/>
              </w:rPr>
            </w:pPr>
            <w:r>
              <w:rPr>
                <w:rFonts w:ascii="Calibri" w:hAnsi="Calibri"/>
                <w:sz w:val="22"/>
              </w:rPr>
              <w:t>M</w:t>
            </w:r>
            <w:r w:rsidRPr="00930A63">
              <w:rPr>
                <w:rFonts w:ascii="Calibri" w:hAnsi="Calibri"/>
                <w:sz w:val="22"/>
              </w:rPr>
              <w:t>onsieur le Maire de la commune d</w:t>
            </w:r>
            <w:r w:rsidR="009B4876">
              <w:rPr>
                <w:rFonts w:ascii="Calibri" w:hAnsi="Calibri"/>
                <w:sz w:val="22"/>
              </w:rPr>
              <w:t xml:space="preserve">e </w:t>
            </w:r>
            <w:proofErr w:type="spellStart"/>
            <w:r w:rsidR="009B3C7E">
              <w:rPr>
                <w:rFonts w:ascii="Calibri" w:hAnsi="Calibri"/>
                <w:sz w:val="22"/>
              </w:rPr>
              <w:t>Gouesnou</w:t>
            </w:r>
            <w:proofErr w:type="spellEnd"/>
            <w:r w:rsidR="00DC2ABE">
              <w:rPr>
                <w:rFonts w:ascii="Calibri" w:hAnsi="Calibri"/>
                <w:sz w:val="22"/>
              </w:rPr>
              <w:t xml:space="preserve"> </w:t>
            </w:r>
            <w:r w:rsidRPr="00930A63">
              <w:rPr>
                <w:rFonts w:ascii="Calibri" w:hAnsi="Calibri"/>
                <w:sz w:val="22"/>
              </w:rPr>
              <w:t>ou son représentant.</w:t>
            </w:r>
          </w:p>
          <w:p w:rsidR="002769F6" w:rsidRPr="00930A63" w:rsidRDefault="002769F6" w:rsidP="00B5669F">
            <w:pPr>
              <w:pStyle w:val="Default"/>
              <w:jc w:val="both"/>
              <w:rPr>
                <w:rFonts w:ascii="Calibri" w:hAnsi="Calibri"/>
                <w:sz w:val="22"/>
              </w:rPr>
            </w:pPr>
          </w:p>
        </w:tc>
      </w:tr>
    </w:tbl>
    <w:p w:rsidR="002769F6" w:rsidRDefault="002769F6" w:rsidP="00AE4BA3">
      <w:pPr>
        <w:pStyle w:val="Default"/>
        <w:jc w:val="both"/>
        <w:rPr>
          <w:rFonts w:ascii="Calibri" w:hAnsi="Calibri" w:cs="Times New Roman"/>
          <w:color w:val="auto"/>
        </w:rPr>
      </w:pPr>
    </w:p>
    <w:tbl>
      <w:tblPr>
        <w:tblStyle w:val="Grilledutableau"/>
        <w:tblW w:w="0" w:type="auto"/>
        <w:tblLook w:val="04A0" w:firstRow="1" w:lastRow="0" w:firstColumn="1" w:lastColumn="0" w:noHBand="0" w:noVBand="1"/>
      </w:tblPr>
      <w:tblGrid>
        <w:gridCol w:w="4773"/>
        <w:gridCol w:w="4773"/>
      </w:tblGrid>
      <w:tr w:rsidR="00930A63" w:rsidTr="00930A63">
        <w:tc>
          <w:tcPr>
            <w:tcW w:w="4773" w:type="dxa"/>
          </w:tcPr>
          <w:p w:rsidR="00930A63" w:rsidRPr="0053613E" w:rsidRDefault="00930A63" w:rsidP="00AE4BA3">
            <w:pPr>
              <w:pStyle w:val="Default"/>
              <w:jc w:val="both"/>
              <w:rPr>
                <w:rFonts w:ascii="Calibri" w:hAnsi="Calibri" w:cs="Times New Roman"/>
                <w:b/>
                <w:color w:val="auto"/>
                <w:sz w:val="22"/>
              </w:rPr>
            </w:pPr>
            <w:r w:rsidRPr="0053613E">
              <w:rPr>
                <w:rFonts w:ascii="Calibri" w:hAnsi="Calibri" w:cs="Times New Roman"/>
                <w:b/>
                <w:color w:val="auto"/>
                <w:sz w:val="22"/>
              </w:rPr>
              <w:t>Acceptation du candidat</w:t>
            </w:r>
          </w:p>
          <w:p w:rsidR="00930A63" w:rsidRPr="00DB3D76" w:rsidRDefault="00930A63" w:rsidP="00AE4BA3">
            <w:pPr>
              <w:pStyle w:val="Default"/>
              <w:jc w:val="both"/>
              <w:rPr>
                <w:rFonts w:ascii="Calibri" w:hAnsi="Calibri" w:cs="Times New Roman"/>
                <w:color w:val="auto"/>
                <w:sz w:val="22"/>
              </w:rPr>
            </w:pPr>
            <w:r w:rsidRPr="00DB3D76">
              <w:rPr>
                <w:rFonts w:ascii="Calibri" w:hAnsi="Calibri" w:cs="Times New Roman"/>
                <w:color w:val="auto"/>
                <w:sz w:val="22"/>
              </w:rPr>
              <w:t>Le candidat soussigné atteste avoir pris connaissance du présent CC</w:t>
            </w:r>
            <w:r w:rsidR="00AA1D45">
              <w:rPr>
                <w:rFonts w:ascii="Calibri" w:hAnsi="Calibri" w:cs="Times New Roman"/>
                <w:color w:val="auto"/>
                <w:sz w:val="22"/>
              </w:rPr>
              <w:t>T</w:t>
            </w:r>
            <w:r w:rsidRPr="00DB3D76">
              <w:rPr>
                <w:rFonts w:ascii="Calibri" w:hAnsi="Calibri" w:cs="Times New Roman"/>
                <w:color w:val="auto"/>
                <w:sz w:val="22"/>
              </w:rPr>
              <w:t>P et en accepter les termes sans réserve ni modification</w:t>
            </w:r>
          </w:p>
          <w:p w:rsidR="00930A63" w:rsidRPr="00DB3D76" w:rsidRDefault="00930A63" w:rsidP="00AE4BA3">
            <w:pPr>
              <w:pStyle w:val="Default"/>
              <w:jc w:val="both"/>
              <w:rPr>
                <w:rFonts w:ascii="Calibri" w:hAnsi="Calibri" w:cs="Times New Roman"/>
                <w:color w:val="auto"/>
                <w:sz w:val="22"/>
              </w:rPr>
            </w:pPr>
            <w:proofErr w:type="gramStart"/>
            <w:r w:rsidRPr="00DB3D76">
              <w:rPr>
                <w:rFonts w:ascii="Calibri" w:hAnsi="Calibri" w:cs="Times New Roman"/>
                <w:color w:val="auto"/>
                <w:sz w:val="22"/>
              </w:rPr>
              <w:t>A                                le</w:t>
            </w:r>
            <w:proofErr w:type="gramEnd"/>
          </w:p>
          <w:p w:rsidR="00930A63" w:rsidRDefault="00930A63" w:rsidP="00AE4BA3">
            <w:pPr>
              <w:pStyle w:val="Default"/>
              <w:jc w:val="both"/>
              <w:rPr>
                <w:rFonts w:ascii="Calibri" w:hAnsi="Calibri" w:cs="Times New Roman"/>
                <w:i/>
                <w:color w:val="auto"/>
                <w:sz w:val="22"/>
              </w:rPr>
            </w:pPr>
            <w:r w:rsidRPr="00DB3D76">
              <w:rPr>
                <w:rFonts w:ascii="Calibri" w:hAnsi="Calibri" w:cs="Times New Roman"/>
                <w:i/>
                <w:color w:val="auto"/>
                <w:sz w:val="22"/>
              </w:rPr>
              <w:t>Signature du candidat</w:t>
            </w:r>
          </w:p>
          <w:p w:rsidR="00DB3D76" w:rsidRDefault="00DB3D76" w:rsidP="00AE4BA3">
            <w:pPr>
              <w:pStyle w:val="Default"/>
              <w:jc w:val="both"/>
              <w:rPr>
                <w:rFonts w:ascii="Calibri" w:hAnsi="Calibri" w:cs="Times New Roman"/>
                <w:i/>
                <w:color w:val="auto"/>
                <w:sz w:val="22"/>
              </w:rPr>
            </w:pPr>
          </w:p>
          <w:p w:rsidR="00DB3D76" w:rsidRDefault="00DB3D76"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B3C7E" w:rsidRDefault="009B3C7E" w:rsidP="00AE4BA3">
            <w:pPr>
              <w:pStyle w:val="Default"/>
              <w:jc w:val="both"/>
              <w:rPr>
                <w:rFonts w:ascii="Calibri" w:hAnsi="Calibri" w:cs="Times New Roman"/>
                <w:i/>
                <w:color w:val="auto"/>
                <w:sz w:val="22"/>
              </w:rPr>
            </w:pPr>
          </w:p>
          <w:p w:rsidR="00930A63" w:rsidRPr="00930A63" w:rsidRDefault="00930A63" w:rsidP="00AE4BA3">
            <w:pPr>
              <w:pStyle w:val="Default"/>
              <w:jc w:val="both"/>
              <w:rPr>
                <w:rFonts w:ascii="Calibri" w:hAnsi="Calibri" w:cs="Times New Roman"/>
                <w:i/>
                <w:color w:val="auto"/>
              </w:rPr>
            </w:pPr>
          </w:p>
        </w:tc>
        <w:tc>
          <w:tcPr>
            <w:tcW w:w="4773" w:type="dxa"/>
          </w:tcPr>
          <w:p w:rsidR="00930A63" w:rsidRPr="0053613E" w:rsidRDefault="00930A63" w:rsidP="00AE4BA3">
            <w:pPr>
              <w:pStyle w:val="Default"/>
              <w:jc w:val="both"/>
              <w:rPr>
                <w:rFonts w:ascii="Calibri" w:hAnsi="Calibri" w:cs="Times New Roman"/>
                <w:b/>
                <w:color w:val="auto"/>
                <w:sz w:val="22"/>
              </w:rPr>
            </w:pPr>
            <w:r w:rsidRPr="0053613E">
              <w:rPr>
                <w:rFonts w:ascii="Calibri" w:hAnsi="Calibri" w:cs="Times New Roman"/>
                <w:b/>
                <w:color w:val="auto"/>
                <w:sz w:val="22"/>
              </w:rPr>
              <w:t>Acceptation du pouvoir Adjudicateur</w:t>
            </w:r>
          </w:p>
          <w:p w:rsidR="00930A63" w:rsidRPr="00DB3D76" w:rsidRDefault="00930A63" w:rsidP="00AE4BA3">
            <w:pPr>
              <w:pStyle w:val="Default"/>
              <w:jc w:val="both"/>
              <w:rPr>
                <w:rFonts w:ascii="Calibri" w:hAnsi="Calibri" w:cs="Times New Roman"/>
                <w:color w:val="auto"/>
                <w:sz w:val="22"/>
              </w:rPr>
            </w:pPr>
          </w:p>
          <w:p w:rsidR="00930A63" w:rsidRDefault="009B3C7E" w:rsidP="00DC2ABE">
            <w:pPr>
              <w:pStyle w:val="Default"/>
              <w:jc w:val="both"/>
              <w:rPr>
                <w:rFonts w:ascii="Calibri" w:hAnsi="Calibri" w:cs="Times New Roman"/>
                <w:color w:val="auto"/>
              </w:rPr>
            </w:pPr>
            <w:proofErr w:type="spellStart"/>
            <w:r>
              <w:rPr>
                <w:rFonts w:ascii="Calibri" w:hAnsi="Calibri"/>
                <w:sz w:val="22"/>
              </w:rPr>
              <w:t>Gouesnou</w:t>
            </w:r>
            <w:proofErr w:type="spellEnd"/>
            <w:r w:rsidR="00930A63" w:rsidRPr="00DB3D76">
              <w:rPr>
                <w:rFonts w:ascii="Calibri" w:hAnsi="Calibri" w:cs="Times New Roman"/>
                <w:color w:val="auto"/>
                <w:sz w:val="22"/>
              </w:rPr>
              <w:t>, le</w:t>
            </w:r>
          </w:p>
        </w:tc>
      </w:tr>
    </w:tbl>
    <w:p w:rsidR="002769F6" w:rsidRPr="002769F6" w:rsidRDefault="002769F6" w:rsidP="00AE4BA3">
      <w:pPr>
        <w:pStyle w:val="Default"/>
        <w:jc w:val="both"/>
        <w:rPr>
          <w:rFonts w:ascii="Calibri" w:hAnsi="Calibri" w:cs="Times New Roman"/>
          <w:color w:val="auto"/>
          <w:sz w:val="20"/>
          <w:szCs w:val="20"/>
        </w:rPr>
      </w:pPr>
      <w:r w:rsidRPr="002769F6">
        <w:rPr>
          <w:rFonts w:ascii="Calibri" w:hAnsi="Calibri" w:cs="Times New Roman"/>
          <w:color w:val="auto"/>
          <w:sz w:val="20"/>
          <w:szCs w:val="20"/>
        </w:rPr>
        <w:t xml:space="preserve"> </w:t>
      </w:r>
    </w:p>
    <w:sdt>
      <w:sdtPr>
        <w:rPr>
          <w:rFonts w:ascii="Calibri" w:eastAsia="Times New Roman" w:hAnsi="Calibri" w:cs="Times New Roman"/>
          <w:b w:val="0"/>
          <w:bCs w:val="0"/>
          <w:color w:val="auto"/>
          <w:sz w:val="22"/>
          <w:szCs w:val="22"/>
          <w:lang w:eastAsia="fr-FR"/>
        </w:rPr>
        <w:id w:val="1864816845"/>
        <w:docPartObj>
          <w:docPartGallery w:val="Table of Contents"/>
          <w:docPartUnique/>
        </w:docPartObj>
      </w:sdtPr>
      <w:sdtEndPr/>
      <w:sdtContent>
        <w:p w:rsidR="0068541B" w:rsidRDefault="0068541B">
          <w:pPr>
            <w:pStyle w:val="En-ttedetabledesmatires"/>
          </w:pPr>
          <w:r>
            <w:t>Sommaire</w:t>
          </w:r>
        </w:p>
        <w:p w:rsidR="00B40E6F" w:rsidRPr="00B40E6F" w:rsidRDefault="00B40E6F" w:rsidP="00B40E6F">
          <w:pPr>
            <w:rPr>
              <w:lang w:eastAsia="en-US"/>
            </w:rPr>
          </w:pPr>
        </w:p>
        <w:p w:rsidR="00403CF0" w:rsidRDefault="007E6E98">
          <w:pPr>
            <w:pStyle w:val="TM1"/>
            <w:tabs>
              <w:tab w:val="right" w:leader="dot" w:pos="9396"/>
            </w:tabs>
            <w:rPr>
              <w:rFonts w:asciiTheme="minorHAnsi" w:eastAsiaTheme="minorEastAsia" w:hAnsiTheme="minorHAnsi" w:cstheme="minorBidi"/>
              <w:noProof/>
            </w:rPr>
          </w:pPr>
          <w:r>
            <w:fldChar w:fldCharType="begin"/>
          </w:r>
          <w:r w:rsidR="0068541B">
            <w:instrText xml:space="preserve"> TOC \o "1-3" \h \z \u </w:instrText>
          </w:r>
          <w:r>
            <w:fldChar w:fldCharType="separate"/>
          </w:r>
          <w:hyperlink w:anchor="_Toc434357268" w:history="1">
            <w:r w:rsidR="00403CF0" w:rsidRPr="00A814E9">
              <w:rPr>
                <w:rStyle w:val="Lienhypertexte"/>
                <w:noProof/>
              </w:rPr>
              <w:t>ARTICLE 1 : OBJET DE L’APPEL D’OFFRES OUVERT</w:t>
            </w:r>
            <w:r w:rsidR="00403CF0">
              <w:rPr>
                <w:noProof/>
                <w:webHidden/>
              </w:rPr>
              <w:tab/>
            </w:r>
            <w:r w:rsidR="00403CF0">
              <w:rPr>
                <w:noProof/>
                <w:webHidden/>
              </w:rPr>
              <w:fldChar w:fldCharType="begin"/>
            </w:r>
            <w:r w:rsidR="00403CF0">
              <w:rPr>
                <w:noProof/>
                <w:webHidden/>
              </w:rPr>
              <w:instrText xml:space="preserve"> PAGEREF _Toc434357268 \h </w:instrText>
            </w:r>
            <w:r w:rsidR="00403CF0">
              <w:rPr>
                <w:noProof/>
                <w:webHidden/>
              </w:rPr>
            </w:r>
            <w:r w:rsidR="00403CF0">
              <w:rPr>
                <w:noProof/>
                <w:webHidden/>
              </w:rPr>
              <w:fldChar w:fldCharType="separate"/>
            </w:r>
            <w:r w:rsidR="00403CF0">
              <w:rPr>
                <w:noProof/>
                <w:webHidden/>
              </w:rPr>
              <w:t>4</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69" w:history="1">
            <w:r w:rsidR="00403CF0" w:rsidRPr="00A814E9">
              <w:rPr>
                <w:rStyle w:val="Lienhypertexte"/>
                <w:noProof/>
              </w:rPr>
              <w:t>1.2. Lieux de fourniture</w:t>
            </w:r>
            <w:r w:rsidR="00403CF0">
              <w:rPr>
                <w:noProof/>
                <w:webHidden/>
              </w:rPr>
              <w:tab/>
            </w:r>
            <w:r w:rsidR="00403CF0">
              <w:rPr>
                <w:noProof/>
                <w:webHidden/>
              </w:rPr>
              <w:fldChar w:fldCharType="begin"/>
            </w:r>
            <w:r w:rsidR="00403CF0">
              <w:rPr>
                <w:noProof/>
                <w:webHidden/>
              </w:rPr>
              <w:instrText xml:space="preserve"> PAGEREF _Toc434357269 \h </w:instrText>
            </w:r>
            <w:r w:rsidR="00403CF0">
              <w:rPr>
                <w:noProof/>
                <w:webHidden/>
              </w:rPr>
            </w:r>
            <w:r w:rsidR="00403CF0">
              <w:rPr>
                <w:noProof/>
                <w:webHidden/>
              </w:rPr>
              <w:fldChar w:fldCharType="separate"/>
            </w:r>
            <w:r w:rsidR="00403CF0">
              <w:rPr>
                <w:noProof/>
                <w:webHidden/>
              </w:rPr>
              <w:t>4</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70" w:history="1">
            <w:r w:rsidR="00403CF0" w:rsidRPr="00A814E9">
              <w:rPr>
                <w:rStyle w:val="Lienhypertexte"/>
                <w:noProof/>
              </w:rPr>
              <w:t>1.3. Décomposition en lots</w:t>
            </w:r>
            <w:r w:rsidR="00403CF0">
              <w:rPr>
                <w:noProof/>
                <w:webHidden/>
              </w:rPr>
              <w:tab/>
            </w:r>
            <w:r w:rsidR="00403CF0">
              <w:rPr>
                <w:noProof/>
                <w:webHidden/>
              </w:rPr>
              <w:fldChar w:fldCharType="begin"/>
            </w:r>
            <w:r w:rsidR="00403CF0">
              <w:rPr>
                <w:noProof/>
                <w:webHidden/>
              </w:rPr>
              <w:instrText xml:space="preserve"> PAGEREF _Toc434357270 \h </w:instrText>
            </w:r>
            <w:r w:rsidR="00403CF0">
              <w:rPr>
                <w:noProof/>
                <w:webHidden/>
              </w:rPr>
            </w:r>
            <w:r w:rsidR="00403CF0">
              <w:rPr>
                <w:noProof/>
                <w:webHidden/>
              </w:rPr>
              <w:fldChar w:fldCharType="separate"/>
            </w:r>
            <w:r w:rsidR="00403CF0">
              <w:rPr>
                <w:noProof/>
                <w:webHidden/>
              </w:rPr>
              <w:t>4</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71" w:history="1">
            <w:r w:rsidR="00403CF0" w:rsidRPr="00A814E9">
              <w:rPr>
                <w:rStyle w:val="Lienhypertexte"/>
                <w:noProof/>
              </w:rPr>
              <w:t>1.4. Quantité annuelle prévisionnelle</w:t>
            </w:r>
            <w:r w:rsidR="00403CF0">
              <w:rPr>
                <w:noProof/>
                <w:webHidden/>
              </w:rPr>
              <w:tab/>
            </w:r>
            <w:r w:rsidR="00403CF0">
              <w:rPr>
                <w:noProof/>
                <w:webHidden/>
              </w:rPr>
              <w:fldChar w:fldCharType="begin"/>
            </w:r>
            <w:r w:rsidR="00403CF0">
              <w:rPr>
                <w:noProof/>
                <w:webHidden/>
              </w:rPr>
              <w:instrText xml:space="preserve"> PAGEREF _Toc434357271 \h </w:instrText>
            </w:r>
            <w:r w:rsidR="00403CF0">
              <w:rPr>
                <w:noProof/>
                <w:webHidden/>
              </w:rPr>
            </w:r>
            <w:r w:rsidR="00403CF0">
              <w:rPr>
                <w:noProof/>
                <w:webHidden/>
              </w:rPr>
              <w:fldChar w:fldCharType="separate"/>
            </w:r>
            <w:r w:rsidR="00403CF0">
              <w:rPr>
                <w:noProof/>
                <w:webHidden/>
              </w:rPr>
              <w:t>4</w:t>
            </w:r>
            <w:r w:rsidR="00403CF0">
              <w:rPr>
                <w:noProof/>
                <w:webHidden/>
              </w:rPr>
              <w:fldChar w:fldCharType="end"/>
            </w:r>
          </w:hyperlink>
        </w:p>
        <w:p w:rsidR="00403CF0" w:rsidRDefault="00504B1E">
          <w:pPr>
            <w:pStyle w:val="TM1"/>
            <w:tabs>
              <w:tab w:val="right" w:leader="dot" w:pos="9396"/>
            </w:tabs>
            <w:rPr>
              <w:rFonts w:asciiTheme="minorHAnsi" w:eastAsiaTheme="minorEastAsia" w:hAnsiTheme="minorHAnsi" w:cstheme="minorBidi"/>
              <w:noProof/>
            </w:rPr>
          </w:pPr>
          <w:hyperlink w:anchor="_Toc434357272" w:history="1">
            <w:r w:rsidR="00403CF0" w:rsidRPr="00A814E9">
              <w:rPr>
                <w:rStyle w:val="Lienhypertexte"/>
                <w:noProof/>
              </w:rPr>
              <w:t>ARTICLE 2 : SPECIFICITES TECHNIQUES</w:t>
            </w:r>
            <w:r w:rsidR="00403CF0">
              <w:rPr>
                <w:noProof/>
                <w:webHidden/>
              </w:rPr>
              <w:tab/>
            </w:r>
            <w:r w:rsidR="00403CF0">
              <w:rPr>
                <w:noProof/>
                <w:webHidden/>
              </w:rPr>
              <w:fldChar w:fldCharType="begin"/>
            </w:r>
            <w:r w:rsidR="00403CF0">
              <w:rPr>
                <w:noProof/>
                <w:webHidden/>
              </w:rPr>
              <w:instrText xml:space="preserve"> PAGEREF _Toc434357272 \h </w:instrText>
            </w:r>
            <w:r w:rsidR="00403CF0">
              <w:rPr>
                <w:noProof/>
                <w:webHidden/>
              </w:rPr>
            </w:r>
            <w:r w:rsidR="00403CF0">
              <w:rPr>
                <w:noProof/>
                <w:webHidden/>
              </w:rPr>
              <w:fldChar w:fldCharType="separate"/>
            </w:r>
            <w:r w:rsidR="00403CF0">
              <w:rPr>
                <w:noProof/>
                <w:webHidden/>
              </w:rPr>
              <w:t>5</w:t>
            </w:r>
            <w:r w:rsidR="00403CF0">
              <w:rPr>
                <w:noProof/>
                <w:webHidden/>
              </w:rPr>
              <w:fldChar w:fldCharType="end"/>
            </w:r>
          </w:hyperlink>
        </w:p>
        <w:p w:rsidR="00403CF0" w:rsidRDefault="00504B1E">
          <w:pPr>
            <w:pStyle w:val="TM1"/>
            <w:tabs>
              <w:tab w:val="right" w:leader="dot" w:pos="9396"/>
            </w:tabs>
            <w:rPr>
              <w:rFonts w:asciiTheme="minorHAnsi" w:eastAsiaTheme="minorEastAsia" w:hAnsiTheme="minorHAnsi" w:cstheme="minorBidi"/>
              <w:noProof/>
            </w:rPr>
          </w:pPr>
          <w:hyperlink w:anchor="_Toc434357273" w:history="1">
            <w:r w:rsidR="00403CF0" w:rsidRPr="00A814E9">
              <w:rPr>
                <w:rStyle w:val="Lienhypertexte"/>
                <w:noProof/>
              </w:rPr>
              <w:t>ARTICLE 3 : MODALITES D’EXECUTION DES PRESTATIONS</w:t>
            </w:r>
            <w:r w:rsidR="00403CF0">
              <w:rPr>
                <w:noProof/>
                <w:webHidden/>
              </w:rPr>
              <w:tab/>
            </w:r>
            <w:r w:rsidR="00403CF0">
              <w:rPr>
                <w:noProof/>
                <w:webHidden/>
              </w:rPr>
              <w:fldChar w:fldCharType="begin"/>
            </w:r>
            <w:r w:rsidR="00403CF0">
              <w:rPr>
                <w:noProof/>
                <w:webHidden/>
              </w:rPr>
              <w:instrText xml:space="preserve"> PAGEREF _Toc434357273 \h </w:instrText>
            </w:r>
            <w:r w:rsidR="00403CF0">
              <w:rPr>
                <w:noProof/>
                <w:webHidden/>
              </w:rPr>
            </w:r>
            <w:r w:rsidR="00403CF0">
              <w:rPr>
                <w:noProof/>
                <w:webHidden/>
              </w:rPr>
              <w:fldChar w:fldCharType="separate"/>
            </w:r>
            <w:r w:rsidR="00403CF0">
              <w:rPr>
                <w:noProof/>
                <w:webHidden/>
              </w:rPr>
              <w:t>5</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74" w:history="1">
            <w:r w:rsidR="00403CF0" w:rsidRPr="00A814E9">
              <w:rPr>
                <w:rStyle w:val="Lienhypertexte"/>
                <w:noProof/>
              </w:rPr>
              <w:t>3.1. Opérations préalables à l’exécution des prestations</w:t>
            </w:r>
            <w:r w:rsidR="00403CF0">
              <w:rPr>
                <w:noProof/>
                <w:webHidden/>
              </w:rPr>
              <w:tab/>
            </w:r>
            <w:r w:rsidR="00403CF0">
              <w:rPr>
                <w:noProof/>
                <w:webHidden/>
              </w:rPr>
              <w:fldChar w:fldCharType="begin"/>
            </w:r>
            <w:r w:rsidR="00403CF0">
              <w:rPr>
                <w:noProof/>
                <w:webHidden/>
              </w:rPr>
              <w:instrText xml:space="preserve"> PAGEREF _Toc434357274 \h </w:instrText>
            </w:r>
            <w:r w:rsidR="00403CF0">
              <w:rPr>
                <w:noProof/>
                <w:webHidden/>
              </w:rPr>
            </w:r>
            <w:r w:rsidR="00403CF0">
              <w:rPr>
                <w:noProof/>
                <w:webHidden/>
              </w:rPr>
              <w:fldChar w:fldCharType="separate"/>
            </w:r>
            <w:r w:rsidR="00403CF0">
              <w:rPr>
                <w:noProof/>
                <w:webHidden/>
              </w:rPr>
              <w:t>5</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75" w:history="1">
            <w:r w:rsidR="00403CF0" w:rsidRPr="00A814E9">
              <w:rPr>
                <w:rStyle w:val="Lienhypertexte"/>
                <w:noProof/>
              </w:rPr>
              <w:t>3.2. Rattachement d’un Point de Livraison (PdL)</w:t>
            </w:r>
            <w:r w:rsidR="00403CF0">
              <w:rPr>
                <w:noProof/>
                <w:webHidden/>
              </w:rPr>
              <w:tab/>
            </w:r>
            <w:r w:rsidR="00403CF0">
              <w:rPr>
                <w:noProof/>
                <w:webHidden/>
              </w:rPr>
              <w:fldChar w:fldCharType="begin"/>
            </w:r>
            <w:r w:rsidR="00403CF0">
              <w:rPr>
                <w:noProof/>
                <w:webHidden/>
              </w:rPr>
              <w:instrText xml:space="preserve"> PAGEREF _Toc434357275 \h </w:instrText>
            </w:r>
            <w:r w:rsidR="00403CF0">
              <w:rPr>
                <w:noProof/>
                <w:webHidden/>
              </w:rPr>
            </w:r>
            <w:r w:rsidR="00403CF0">
              <w:rPr>
                <w:noProof/>
                <w:webHidden/>
              </w:rPr>
              <w:fldChar w:fldCharType="separate"/>
            </w:r>
            <w:r w:rsidR="00403CF0">
              <w:rPr>
                <w:noProof/>
                <w:webHidden/>
              </w:rPr>
              <w:t>6</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76" w:history="1">
            <w:r w:rsidR="00403CF0" w:rsidRPr="00A814E9">
              <w:rPr>
                <w:rStyle w:val="Lienhypertexte"/>
                <w:noProof/>
              </w:rPr>
              <w:t>3.3. Détachement d’un Point de Livraison (PdL)</w:t>
            </w:r>
            <w:r w:rsidR="00403CF0">
              <w:rPr>
                <w:noProof/>
                <w:webHidden/>
              </w:rPr>
              <w:tab/>
            </w:r>
            <w:r w:rsidR="00403CF0">
              <w:rPr>
                <w:noProof/>
                <w:webHidden/>
              </w:rPr>
              <w:fldChar w:fldCharType="begin"/>
            </w:r>
            <w:r w:rsidR="00403CF0">
              <w:rPr>
                <w:noProof/>
                <w:webHidden/>
              </w:rPr>
              <w:instrText xml:space="preserve"> PAGEREF _Toc434357276 \h </w:instrText>
            </w:r>
            <w:r w:rsidR="00403CF0">
              <w:rPr>
                <w:noProof/>
                <w:webHidden/>
              </w:rPr>
            </w:r>
            <w:r w:rsidR="00403CF0">
              <w:rPr>
                <w:noProof/>
                <w:webHidden/>
              </w:rPr>
              <w:fldChar w:fldCharType="separate"/>
            </w:r>
            <w:r w:rsidR="00403CF0">
              <w:rPr>
                <w:noProof/>
                <w:webHidden/>
              </w:rPr>
              <w:t>6</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77" w:history="1">
            <w:r w:rsidR="00403CF0" w:rsidRPr="00A814E9">
              <w:rPr>
                <w:rStyle w:val="Lienhypertexte"/>
                <w:noProof/>
              </w:rPr>
              <w:t>3.4. Fin d’exécution des prestations</w:t>
            </w:r>
            <w:r w:rsidR="00403CF0">
              <w:rPr>
                <w:noProof/>
                <w:webHidden/>
              </w:rPr>
              <w:tab/>
            </w:r>
            <w:r w:rsidR="00403CF0">
              <w:rPr>
                <w:noProof/>
                <w:webHidden/>
              </w:rPr>
              <w:fldChar w:fldCharType="begin"/>
            </w:r>
            <w:r w:rsidR="00403CF0">
              <w:rPr>
                <w:noProof/>
                <w:webHidden/>
              </w:rPr>
              <w:instrText xml:space="preserve"> PAGEREF _Toc434357277 \h </w:instrText>
            </w:r>
            <w:r w:rsidR="00403CF0">
              <w:rPr>
                <w:noProof/>
                <w:webHidden/>
              </w:rPr>
            </w:r>
            <w:r w:rsidR="00403CF0">
              <w:rPr>
                <w:noProof/>
                <w:webHidden/>
              </w:rPr>
              <w:fldChar w:fldCharType="separate"/>
            </w:r>
            <w:r w:rsidR="00403CF0">
              <w:rPr>
                <w:noProof/>
                <w:webHidden/>
              </w:rPr>
              <w:t>6</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78" w:history="1">
            <w:r w:rsidR="00403CF0" w:rsidRPr="00A814E9">
              <w:rPr>
                <w:rStyle w:val="Lienhypertexte"/>
                <w:noProof/>
              </w:rPr>
              <w:t>3.5. Actualisation du périmètre</w:t>
            </w:r>
            <w:r w:rsidR="00403CF0">
              <w:rPr>
                <w:noProof/>
                <w:webHidden/>
              </w:rPr>
              <w:tab/>
            </w:r>
            <w:r w:rsidR="00403CF0">
              <w:rPr>
                <w:noProof/>
                <w:webHidden/>
              </w:rPr>
              <w:fldChar w:fldCharType="begin"/>
            </w:r>
            <w:r w:rsidR="00403CF0">
              <w:rPr>
                <w:noProof/>
                <w:webHidden/>
              </w:rPr>
              <w:instrText xml:space="preserve"> PAGEREF _Toc434357278 \h </w:instrText>
            </w:r>
            <w:r w:rsidR="00403CF0">
              <w:rPr>
                <w:noProof/>
                <w:webHidden/>
              </w:rPr>
            </w:r>
            <w:r w:rsidR="00403CF0">
              <w:rPr>
                <w:noProof/>
                <w:webHidden/>
              </w:rPr>
              <w:fldChar w:fldCharType="separate"/>
            </w:r>
            <w:r w:rsidR="00403CF0">
              <w:rPr>
                <w:noProof/>
                <w:webHidden/>
              </w:rPr>
              <w:t>7</w:t>
            </w:r>
            <w:r w:rsidR="00403CF0">
              <w:rPr>
                <w:noProof/>
                <w:webHidden/>
              </w:rPr>
              <w:fldChar w:fldCharType="end"/>
            </w:r>
          </w:hyperlink>
        </w:p>
        <w:p w:rsidR="00403CF0" w:rsidRDefault="00504B1E">
          <w:pPr>
            <w:pStyle w:val="TM1"/>
            <w:tabs>
              <w:tab w:val="right" w:leader="dot" w:pos="9396"/>
            </w:tabs>
            <w:rPr>
              <w:rFonts w:asciiTheme="minorHAnsi" w:eastAsiaTheme="minorEastAsia" w:hAnsiTheme="minorHAnsi" w:cstheme="minorBidi"/>
              <w:noProof/>
            </w:rPr>
          </w:pPr>
          <w:hyperlink w:anchor="_Toc434357279" w:history="1">
            <w:r w:rsidR="00403CF0" w:rsidRPr="00A814E9">
              <w:rPr>
                <w:rStyle w:val="Lienhypertexte"/>
                <w:noProof/>
              </w:rPr>
              <w:t>ARTICLE 4 : SERVICES LIES A LA FOURNITURE ET A L’ACHEMINEMENT D’ELECTRICITE</w:t>
            </w:r>
            <w:r w:rsidR="00403CF0">
              <w:rPr>
                <w:noProof/>
                <w:webHidden/>
              </w:rPr>
              <w:tab/>
            </w:r>
            <w:r w:rsidR="00403CF0">
              <w:rPr>
                <w:noProof/>
                <w:webHidden/>
              </w:rPr>
              <w:fldChar w:fldCharType="begin"/>
            </w:r>
            <w:r w:rsidR="00403CF0">
              <w:rPr>
                <w:noProof/>
                <w:webHidden/>
              </w:rPr>
              <w:instrText xml:space="preserve"> PAGEREF _Toc434357279 \h </w:instrText>
            </w:r>
            <w:r w:rsidR="00403CF0">
              <w:rPr>
                <w:noProof/>
                <w:webHidden/>
              </w:rPr>
            </w:r>
            <w:r w:rsidR="00403CF0">
              <w:rPr>
                <w:noProof/>
                <w:webHidden/>
              </w:rPr>
              <w:fldChar w:fldCharType="separate"/>
            </w:r>
            <w:r w:rsidR="00403CF0">
              <w:rPr>
                <w:noProof/>
                <w:webHidden/>
              </w:rPr>
              <w:t>7</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0" w:history="1">
            <w:r w:rsidR="00403CF0" w:rsidRPr="00A814E9">
              <w:rPr>
                <w:rStyle w:val="Lienhypertexte"/>
                <w:noProof/>
              </w:rPr>
              <w:t>4.1. Facturation</w:t>
            </w:r>
            <w:r w:rsidR="00403CF0">
              <w:rPr>
                <w:noProof/>
                <w:webHidden/>
              </w:rPr>
              <w:tab/>
            </w:r>
            <w:r w:rsidR="00403CF0">
              <w:rPr>
                <w:noProof/>
                <w:webHidden/>
              </w:rPr>
              <w:fldChar w:fldCharType="begin"/>
            </w:r>
            <w:r w:rsidR="00403CF0">
              <w:rPr>
                <w:noProof/>
                <w:webHidden/>
              </w:rPr>
              <w:instrText xml:space="preserve"> PAGEREF _Toc434357280 \h </w:instrText>
            </w:r>
            <w:r w:rsidR="00403CF0">
              <w:rPr>
                <w:noProof/>
                <w:webHidden/>
              </w:rPr>
            </w:r>
            <w:r w:rsidR="00403CF0">
              <w:rPr>
                <w:noProof/>
                <w:webHidden/>
              </w:rPr>
              <w:fldChar w:fldCharType="separate"/>
            </w:r>
            <w:r w:rsidR="00403CF0">
              <w:rPr>
                <w:noProof/>
                <w:webHidden/>
              </w:rPr>
              <w:t>7</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1" w:history="1">
            <w:r w:rsidR="00403CF0" w:rsidRPr="00A814E9">
              <w:rPr>
                <w:rStyle w:val="Lienhypertexte"/>
                <w:noProof/>
              </w:rPr>
              <w:t>4.1.1.  Facture par site ou groupée</w:t>
            </w:r>
            <w:r w:rsidR="00403CF0">
              <w:rPr>
                <w:noProof/>
                <w:webHidden/>
              </w:rPr>
              <w:tab/>
            </w:r>
            <w:r w:rsidR="00403CF0">
              <w:rPr>
                <w:noProof/>
                <w:webHidden/>
              </w:rPr>
              <w:fldChar w:fldCharType="begin"/>
            </w:r>
            <w:r w:rsidR="00403CF0">
              <w:rPr>
                <w:noProof/>
                <w:webHidden/>
              </w:rPr>
              <w:instrText xml:space="preserve"> PAGEREF _Toc434357281 \h </w:instrText>
            </w:r>
            <w:r w:rsidR="00403CF0">
              <w:rPr>
                <w:noProof/>
                <w:webHidden/>
              </w:rPr>
            </w:r>
            <w:r w:rsidR="00403CF0">
              <w:rPr>
                <w:noProof/>
                <w:webHidden/>
              </w:rPr>
              <w:fldChar w:fldCharType="separate"/>
            </w:r>
            <w:r w:rsidR="00403CF0">
              <w:rPr>
                <w:noProof/>
                <w:webHidden/>
              </w:rPr>
              <w:t>7</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2" w:history="1">
            <w:r w:rsidR="00403CF0" w:rsidRPr="00A814E9">
              <w:rPr>
                <w:rStyle w:val="Lienhypertexte"/>
                <w:noProof/>
              </w:rPr>
              <w:t>4.1.2.  Contenu de la facture</w:t>
            </w:r>
            <w:r w:rsidR="00403CF0">
              <w:rPr>
                <w:noProof/>
                <w:webHidden/>
              </w:rPr>
              <w:tab/>
            </w:r>
            <w:r w:rsidR="00403CF0">
              <w:rPr>
                <w:noProof/>
                <w:webHidden/>
              </w:rPr>
              <w:fldChar w:fldCharType="begin"/>
            </w:r>
            <w:r w:rsidR="00403CF0">
              <w:rPr>
                <w:noProof/>
                <w:webHidden/>
              </w:rPr>
              <w:instrText xml:space="preserve"> PAGEREF _Toc434357282 \h </w:instrText>
            </w:r>
            <w:r w:rsidR="00403CF0">
              <w:rPr>
                <w:noProof/>
                <w:webHidden/>
              </w:rPr>
            </w:r>
            <w:r w:rsidR="00403CF0">
              <w:rPr>
                <w:noProof/>
                <w:webHidden/>
              </w:rPr>
              <w:fldChar w:fldCharType="separate"/>
            </w:r>
            <w:r w:rsidR="00403CF0">
              <w:rPr>
                <w:noProof/>
                <w:webHidden/>
              </w:rPr>
              <w:t>7</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3" w:history="1">
            <w:r w:rsidR="00403CF0" w:rsidRPr="00A814E9">
              <w:rPr>
                <w:rStyle w:val="Lienhypertexte"/>
                <w:noProof/>
              </w:rPr>
              <w:t>4.1.3. Contenu de l’annexe</w:t>
            </w:r>
            <w:r w:rsidR="00403CF0">
              <w:rPr>
                <w:noProof/>
                <w:webHidden/>
              </w:rPr>
              <w:tab/>
            </w:r>
            <w:r w:rsidR="00403CF0">
              <w:rPr>
                <w:noProof/>
                <w:webHidden/>
              </w:rPr>
              <w:fldChar w:fldCharType="begin"/>
            </w:r>
            <w:r w:rsidR="00403CF0">
              <w:rPr>
                <w:noProof/>
                <w:webHidden/>
              </w:rPr>
              <w:instrText xml:space="preserve"> PAGEREF _Toc434357283 \h </w:instrText>
            </w:r>
            <w:r w:rsidR="00403CF0">
              <w:rPr>
                <w:noProof/>
                <w:webHidden/>
              </w:rPr>
            </w:r>
            <w:r w:rsidR="00403CF0">
              <w:rPr>
                <w:noProof/>
                <w:webHidden/>
              </w:rPr>
              <w:fldChar w:fldCharType="separate"/>
            </w:r>
            <w:r w:rsidR="00403CF0">
              <w:rPr>
                <w:noProof/>
                <w:webHidden/>
              </w:rPr>
              <w:t>7</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4" w:history="1">
            <w:r w:rsidR="00403CF0" w:rsidRPr="00A814E9">
              <w:rPr>
                <w:rStyle w:val="Lienhypertexte"/>
                <w:noProof/>
              </w:rPr>
              <w:t>4.1.4.  Modalités de facturation</w:t>
            </w:r>
            <w:r w:rsidR="00403CF0">
              <w:rPr>
                <w:noProof/>
                <w:webHidden/>
              </w:rPr>
              <w:tab/>
            </w:r>
            <w:r w:rsidR="00403CF0">
              <w:rPr>
                <w:noProof/>
                <w:webHidden/>
              </w:rPr>
              <w:fldChar w:fldCharType="begin"/>
            </w:r>
            <w:r w:rsidR="00403CF0">
              <w:rPr>
                <w:noProof/>
                <w:webHidden/>
              </w:rPr>
              <w:instrText xml:space="preserve"> PAGEREF _Toc434357284 \h </w:instrText>
            </w:r>
            <w:r w:rsidR="00403CF0">
              <w:rPr>
                <w:noProof/>
                <w:webHidden/>
              </w:rPr>
            </w:r>
            <w:r w:rsidR="00403CF0">
              <w:rPr>
                <w:noProof/>
                <w:webHidden/>
              </w:rPr>
              <w:fldChar w:fldCharType="separate"/>
            </w:r>
            <w:r w:rsidR="00403CF0">
              <w:rPr>
                <w:noProof/>
                <w:webHidden/>
              </w:rPr>
              <w:t>8</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5" w:history="1">
            <w:r w:rsidR="00403CF0" w:rsidRPr="00A814E9">
              <w:rPr>
                <w:rStyle w:val="Lienhypertexte"/>
                <w:noProof/>
              </w:rPr>
              <w:t>4.1.5.  Établissement de la facture</w:t>
            </w:r>
            <w:r w:rsidR="00403CF0">
              <w:rPr>
                <w:noProof/>
                <w:webHidden/>
              </w:rPr>
              <w:tab/>
            </w:r>
            <w:r w:rsidR="00403CF0">
              <w:rPr>
                <w:noProof/>
                <w:webHidden/>
              </w:rPr>
              <w:fldChar w:fldCharType="begin"/>
            </w:r>
            <w:r w:rsidR="00403CF0">
              <w:rPr>
                <w:noProof/>
                <w:webHidden/>
              </w:rPr>
              <w:instrText xml:space="preserve"> PAGEREF _Toc434357285 \h </w:instrText>
            </w:r>
            <w:r w:rsidR="00403CF0">
              <w:rPr>
                <w:noProof/>
                <w:webHidden/>
              </w:rPr>
            </w:r>
            <w:r w:rsidR="00403CF0">
              <w:rPr>
                <w:noProof/>
                <w:webHidden/>
              </w:rPr>
              <w:fldChar w:fldCharType="separate"/>
            </w:r>
            <w:r w:rsidR="00403CF0">
              <w:rPr>
                <w:noProof/>
                <w:webHidden/>
              </w:rPr>
              <w:t>8</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6" w:history="1">
            <w:r w:rsidR="00403CF0" w:rsidRPr="00A814E9">
              <w:rPr>
                <w:rStyle w:val="Lienhypertexte"/>
                <w:noProof/>
              </w:rPr>
              <w:t>4.2. Gestion de l’énergie et suivi des consommations</w:t>
            </w:r>
            <w:r w:rsidR="00403CF0">
              <w:rPr>
                <w:noProof/>
                <w:webHidden/>
              </w:rPr>
              <w:tab/>
            </w:r>
            <w:r w:rsidR="00403CF0">
              <w:rPr>
                <w:noProof/>
                <w:webHidden/>
              </w:rPr>
              <w:fldChar w:fldCharType="begin"/>
            </w:r>
            <w:r w:rsidR="00403CF0">
              <w:rPr>
                <w:noProof/>
                <w:webHidden/>
              </w:rPr>
              <w:instrText xml:space="preserve"> PAGEREF _Toc434357286 \h </w:instrText>
            </w:r>
            <w:r w:rsidR="00403CF0">
              <w:rPr>
                <w:noProof/>
                <w:webHidden/>
              </w:rPr>
            </w:r>
            <w:r w:rsidR="00403CF0">
              <w:rPr>
                <w:noProof/>
                <w:webHidden/>
              </w:rPr>
              <w:fldChar w:fldCharType="separate"/>
            </w:r>
            <w:r w:rsidR="00403CF0">
              <w:rPr>
                <w:noProof/>
                <w:webHidden/>
              </w:rPr>
              <w:t>8</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7" w:history="1">
            <w:r w:rsidR="00403CF0" w:rsidRPr="00A814E9">
              <w:rPr>
                <w:rStyle w:val="Lienhypertexte"/>
                <w:noProof/>
              </w:rPr>
              <w:t>4.2.1.  Transmission des données de facturation au format numérique</w:t>
            </w:r>
            <w:r w:rsidR="00403CF0">
              <w:rPr>
                <w:noProof/>
                <w:webHidden/>
              </w:rPr>
              <w:tab/>
            </w:r>
            <w:r w:rsidR="00403CF0">
              <w:rPr>
                <w:noProof/>
                <w:webHidden/>
              </w:rPr>
              <w:fldChar w:fldCharType="begin"/>
            </w:r>
            <w:r w:rsidR="00403CF0">
              <w:rPr>
                <w:noProof/>
                <w:webHidden/>
              </w:rPr>
              <w:instrText xml:space="preserve"> PAGEREF _Toc434357287 \h </w:instrText>
            </w:r>
            <w:r w:rsidR="00403CF0">
              <w:rPr>
                <w:noProof/>
                <w:webHidden/>
              </w:rPr>
            </w:r>
            <w:r w:rsidR="00403CF0">
              <w:rPr>
                <w:noProof/>
                <w:webHidden/>
              </w:rPr>
              <w:fldChar w:fldCharType="separate"/>
            </w:r>
            <w:r w:rsidR="00403CF0">
              <w:rPr>
                <w:noProof/>
                <w:webHidden/>
              </w:rPr>
              <w:t>8</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8" w:history="1">
            <w:r w:rsidR="00403CF0" w:rsidRPr="00A814E9">
              <w:rPr>
                <w:rStyle w:val="Lienhypertexte"/>
                <w:noProof/>
              </w:rPr>
              <w:t>4.2.2.  Outil de suivi des consommations et statistiques</w:t>
            </w:r>
            <w:r w:rsidR="00403CF0">
              <w:rPr>
                <w:noProof/>
                <w:webHidden/>
              </w:rPr>
              <w:tab/>
            </w:r>
            <w:r w:rsidR="00403CF0">
              <w:rPr>
                <w:noProof/>
                <w:webHidden/>
              </w:rPr>
              <w:fldChar w:fldCharType="begin"/>
            </w:r>
            <w:r w:rsidR="00403CF0">
              <w:rPr>
                <w:noProof/>
                <w:webHidden/>
              </w:rPr>
              <w:instrText xml:space="preserve"> PAGEREF _Toc434357288 \h </w:instrText>
            </w:r>
            <w:r w:rsidR="00403CF0">
              <w:rPr>
                <w:noProof/>
                <w:webHidden/>
              </w:rPr>
            </w:r>
            <w:r w:rsidR="00403CF0">
              <w:rPr>
                <w:noProof/>
                <w:webHidden/>
              </w:rPr>
              <w:fldChar w:fldCharType="separate"/>
            </w:r>
            <w:r w:rsidR="00403CF0">
              <w:rPr>
                <w:noProof/>
                <w:webHidden/>
              </w:rPr>
              <w:t>9</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89" w:history="1">
            <w:r w:rsidR="00403CF0" w:rsidRPr="00A814E9">
              <w:rPr>
                <w:rStyle w:val="Lienhypertexte"/>
                <w:noProof/>
              </w:rPr>
              <w:t>4.2.3. Feuillet récapitulatif</w:t>
            </w:r>
            <w:r w:rsidR="00403CF0">
              <w:rPr>
                <w:noProof/>
                <w:webHidden/>
              </w:rPr>
              <w:tab/>
            </w:r>
            <w:r w:rsidR="00403CF0">
              <w:rPr>
                <w:noProof/>
                <w:webHidden/>
              </w:rPr>
              <w:fldChar w:fldCharType="begin"/>
            </w:r>
            <w:r w:rsidR="00403CF0">
              <w:rPr>
                <w:noProof/>
                <w:webHidden/>
              </w:rPr>
              <w:instrText xml:space="preserve"> PAGEREF _Toc434357289 \h </w:instrText>
            </w:r>
            <w:r w:rsidR="00403CF0">
              <w:rPr>
                <w:noProof/>
                <w:webHidden/>
              </w:rPr>
            </w:r>
            <w:r w:rsidR="00403CF0">
              <w:rPr>
                <w:noProof/>
                <w:webHidden/>
              </w:rPr>
              <w:fldChar w:fldCharType="separate"/>
            </w:r>
            <w:r w:rsidR="00403CF0">
              <w:rPr>
                <w:noProof/>
                <w:webHidden/>
              </w:rPr>
              <w:t>9</w:t>
            </w:r>
            <w:r w:rsidR="00403CF0">
              <w:rPr>
                <w:noProof/>
                <w:webHidden/>
              </w:rPr>
              <w:fldChar w:fldCharType="end"/>
            </w:r>
          </w:hyperlink>
        </w:p>
        <w:p w:rsidR="00403CF0" w:rsidRDefault="00504B1E">
          <w:pPr>
            <w:pStyle w:val="TM2"/>
            <w:tabs>
              <w:tab w:val="right" w:leader="dot" w:pos="9396"/>
            </w:tabs>
            <w:rPr>
              <w:rFonts w:asciiTheme="minorHAnsi" w:eastAsiaTheme="minorEastAsia" w:hAnsiTheme="minorHAnsi" w:cstheme="minorBidi"/>
              <w:noProof/>
            </w:rPr>
          </w:pPr>
          <w:hyperlink w:anchor="_Toc434357290" w:history="1">
            <w:r w:rsidR="00403CF0" w:rsidRPr="00A814E9">
              <w:rPr>
                <w:rStyle w:val="Lienhypertexte"/>
                <w:noProof/>
              </w:rPr>
              <w:t>4.3. Relation clientèle</w:t>
            </w:r>
            <w:r w:rsidR="00403CF0">
              <w:rPr>
                <w:noProof/>
                <w:webHidden/>
              </w:rPr>
              <w:tab/>
            </w:r>
            <w:r w:rsidR="00403CF0">
              <w:rPr>
                <w:noProof/>
                <w:webHidden/>
              </w:rPr>
              <w:fldChar w:fldCharType="begin"/>
            </w:r>
            <w:r w:rsidR="00403CF0">
              <w:rPr>
                <w:noProof/>
                <w:webHidden/>
              </w:rPr>
              <w:instrText xml:space="preserve"> PAGEREF _Toc434357290 \h </w:instrText>
            </w:r>
            <w:r w:rsidR="00403CF0">
              <w:rPr>
                <w:noProof/>
                <w:webHidden/>
              </w:rPr>
            </w:r>
            <w:r w:rsidR="00403CF0">
              <w:rPr>
                <w:noProof/>
                <w:webHidden/>
              </w:rPr>
              <w:fldChar w:fldCharType="separate"/>
            </w:r>
            <w:r w:rsidR="00403CF0">
              <w:rPr>
                <w:noProof/>
                <w:webHidden/>
              </w:rPr>
              <w:t>10</w:t>
            </w:r>
            <w:r w:rsidR="00403CF0">
              <w:rPr>
                <w:noProof/>
                <w:webHidden/>
              </w:rPr>
              <w:fldChar w:fldCharType="end"/>
            </w:r>
          </w:hyperlink>
        </w:p>
        <w:p w:rsidR="00403CF0" w:rsidRDefault="00504B1E">
          <w:pPr>
            <w:pStyle w:val="TM1"/>
            <w:tabs>
              <w:tab w:val="right" w:leader="dot" w:pos="9396"/>
            </w:tabs>
            <w:rPr>
              <w:rFonts w:asciiTheme="minorHAnsi" w:eastAsiaTheme="minorEastAsia" w:hAnsiTheme="minorHAnsi" w:cstheme="minorBidi"/>
              <w:noProof/>
            </w:rPr>
          </w:pPr>
          <w:hyperlink w:anchor="_Toc434357291" w:history="1">
            <w:r w:rsidR="00403CF0" w:rsidRPr="00A814E9">
              <w:rPr>
                <w:rStyle w:val="Lienhypertexte"/>
                <w:noProof/>
              </w:rPr>
              <w:t>Fin du CCTP</w:t>
            </w:r>
            <w:r w:rsidR="00403CF0">
              <w:rPr>
                <w:noProof/>
                <w:webHidden/>
              </w:rPr>
              <w:tab/>
            </w:r>
            <w:r w:rsidR="00403CF0">
              <w:rPr>
                <w:noProof/>
                <w:webHidden/>
              </w:rPr>
              <w:fldChar w:fldCharType="begin"/>
            </w:r>
            <w:r w:rsidR="00403CF0">
              <w:rPr>
                <w:noProof/>
                <w:webHidden/>
              </w:rPr>
              <w:instrText xml:space="preserve"> PAGEREF _Toc434357291 \h </w:instrText>
            </w:r>
            <w:r w:rsidR="00403CF0">
              <w:rPr>
                <w:noProof/>
                <w:webHidden/>
              </w:rPr>
            </w:r>
            <w:r w:rsidR="00403CF0">
              <w:rPr>
                <w:noProof/>
                <w:webHidden/>
              </w:rPr>
              <w:fldChar w:fldCharType="separate"/>
            </w:r>
            <w:r w:rsidR="00403CF0">
              <w:rPr>
                <w:noProof/>
                <w:webHidden/>
              </w:rPr>
              <w:t>10</w:t>
            </w:r>
            <w:r w:rsidR="00403CF0">
              <w:rPr>
                <w:noProof/>
                <w:webHidden/>
              </w:rPr>
              <w:fldChar w:fldCharType="end"/>
            </w:r>
          </w:hyperlink>
        </w:p>
        <w:p w:rsidR="0068541B" w:rsidRDefault="007E6E98">
          <w:r>
            <w:fldChar w:fldCharType="end"/>
          </w:r>
        </w:p>
      </w:sdtContent>
    </w:sdt>
    <w:p w:rsidR="0068541B" w:rsidRDefault="0068541B" w:rsidP="009135C4">
      <w:pPr>
        <w:pStyle w:val="Default"/>
        <w:rPr>
          <w:rFonts w:asciiTheme="minorHAnsi" w:hAnsiTheme="minorHAnsi"/>
          <w:b/>
          <w:bCs/>
          <w:color w:val="auto"/>
          <w:sz w:val="28"/>
          <w:szCs w:val="28"/>
        </w:rPr>
      </w:pPr>
    </w:p>
    <w:p w:rsidR="0068541B" w:rsidRDefault="0068541B" w:rsidP="009135C4">
      <w:pPr>
        <w:pStyle w:val="Default"/>
        <w:rPr>
          <w:rFonts w:asciiTheme="minorHAnsi" w:hAnsiTheme="minorHAnsi"/>
          <w:b/>
          <w:bCs/>
          <w:color w:val="auto"/>
          <w:sz w:val="28"/>
          <w:szCs w:val="28"/>
        </w:rPr>
      </w:pPr>
    </w:p>
    <w:p w:rsidR="0068541B" w:rsidRDefault="0068541B" w:rsidP="009135C4">
      <w:pPr>
        <w:pStyle w:val="Default"/>
        <w:rPr>
          <w:rFonts w:asciiTheme="minorHAnsi" w:hAnsiTheme="minorHAnsi"/>
          <w:b/>
          <w:bCs/>
          <w:color w:val="auto"/>
          <w:sz w:val="28"/>
          <w:szCs w:val="28"/>
        </w:rPr>
      </w:pPr>
    </w:p>
    <w:p w:rsidR="0068541B" w:rsidRDefault="0068541B" w:rsidP="009135C4">
      <w:pPr>
        <w:pStyle w:val="Default"/>
        <w:rPr>
          <w:rFonts w:asciiTheme="minorHAnsi" w:hAnsiTheme="minorHAnsi"/>
          <w:b/>
          <w:bCs/>
          <w:color w:val="auto"/>
          <w:sz w:val="28"/>
          <w:szCs w:val="28"/>
        </w:rPr>
      </w:pPr>
    </w:p>
    <w:p w:rsidR="00117D6C" w:rsidRDefault="00117D6C" w:rsidP="009135C4">
      <w:pPr>
        <w:pStyle w:val="Default"/>
        <w:rPr>
          <w:rFonts w:asciiTheme="minorHAnsi" w:hAnsiTheme="minorHAnsi"/>
          <w:b/>
          <w:bCs/>
          <w:color w:val="auto"/>
          <w:sz w:val="28"/>
          <w:szCs w:val="28"/>
        </w:rPr>
      </w:pPr>
    </w:p>
    <w:p w:rsidR="009135C4" w:rsidRPr="0068541B" w:rsidRDefault="009135C4" w:rsidP="0068541B">
      <w:pPr>
        <w:pStyle w:val="Titre1"/>
        <w:rPr>
          <w:color w:val="auto"/>
        </w:rPr>
      </w:pPr>
      <w:bookmarkStart w:id="1" w:name="_Toc434357268"/>
      <w:r w:rsidRPr="0068541B">
        <w:rPr>
          <w:color w:val="auto"/>
        </w:rPr>
        <w:lastRenderedPageBreak/>
        <w:t>ARTICLE 1 : OBJET DE L’APPEL D’OFFRES OUVERT</w:t>
      </w:r>
      <w:bookmarkEnd w:id="1"/>
    </w:p>
    <w:p w:rsidR="009135C4" w:rsidRPr="0068541B" w:rsidRDefault="009135C4" w:rsidP="009135C4">
      <w:pPr>
        <w:pStyle w:val="Default"/>
        <w:rPr>
          <w:rFonts w:asciiTheme="minorHAnsi" w:hAnsiTheme="minorHAnsi" w:cs="Times New Roman"/>
          <w:color w:val="auto"/>
          <w:sz w:val="12"/>
          <w:szCs w:val="12"/>
        </w:rPr>
      </w:pPr>
      <w:r w:rsidRPr="0068541B">
        <w:rPr>
          <w:rFonts w:asciiTheme="minorHAnsi" w:hAnsiTheme="minorHAnsi" w:cs="Times New Roman"/>
          <w:color w:val="auto"/>
          <w:sz w:val="12"/>
          <w:szCs w:val="12"/>
        </w:rPr>
        <w:t xml:space="preserve"> </w:t>
      </w:r>
    </w:p>
    <w:p w:rsidR="009135C4" w:rsidRPr="0059649D" w:rsidRDefault="00DA6D4A" w:rsidP="0068541B">
      <w:pPr>
        <w:pStyle w:val="Default"/>
        <w:rPr>
          <w:rFonts w:asciiTheme="majorHAnsi" w:eastAsiaTheme="majorEastAsia" w:hAnsiTheme="majorHAnsi" w:cstheme="majorBidi"/>
          <w:b/>
          <w:bCs/>
          <w:color w:val="5F5F5F" w:themeColor="accent5"/>
          <w:sz w:val="26"/>
          <w:szCs w:val="26"/>
        </w:rPr>
      </w:pPr>
      <w:r w:rsidRPr="0059649D">
        <w:rPr>
          <w:rFonts w:asciiTheme="majorHAnsi" w:eastAsiaTheme="majorEastAsia" w:hAnsiTheme="majorHAnsi" w:cstheme="majorBidi"/>
          <w:b/>
          <w:bCs/>
          <w:color w:val="5F5F5F" w:themeColor="accent5"/>
          <w:sz w:val="26"/>
          <w:szCs w:val="26"/>
        </w:rPr>
        <w:t xml:space="preserve">1.1. </w:t>
      </w:r>
      <w:r w:rsidR="009135C4" w:rsidRPr="0059649D">
        <w:rPr>
          <w:rFonts w:asciiTheme="majorHAnsi" w:eastAsiaTheme="majorEastAsia" w:hAnsiTheme="majorHAnsi" w:cstheme="majorBidi"/>
          <w:b/>
          <w:bCs/>
          <w:color w:val="5F5F5F" w:themeColor="accent5"/>
          <w:sz w:val="26"/>
          <w:szCs w:val="26"/>
        </w:rPr>
        <w:t xml:space="preserve">Descriptif </w:t>
      </w:r>
    </w:p>
    <w:p w:rsidR="009135C4" w:rsidRPr="00650449" w:rsidRDefault="009135C4" w:rsidP="009135C4">
      <w:pPr>
        <w:pStyle w:val="Default"/>
        <w:jc w:val="both"/>
        <w:rPr>
          <w:rFonts w:asciiTheme="minorHAnsi" w:hAnsiTheme="minorHAnsi"/>
          <w:color w:val="auto"/>
          <w:sz w:val="22"/>
          <w:szCs w:val="22"/>
        </w:rPr>
      </w:pPr>
      <w:r w:rsidRPr="00650449">
        <w:rPr>
          <w:rFonts w:asciiTheme="minorHAnsi" w:hAnsiTheme="minorHAnsi"/>
          <w:color w:val="auto"/>
          <w:sz w:val="22"/>
          <w:szCs w:val="22"/>
        </w:rPr>
        <w:t xml:space="preserve"> </w:t>
      </w:r>
    </w:p>
    <w:p w:rsidR="009135C4" w:rsidRDefault="009135C4" w:rsidP="009135C4">
      <w:pPr>
        <w:pStyle w:val="Default"/>
        <w:jc w:val="both"/>
        <w:rPr>
          <w:rFonts w:asciiTheme="minorHAnsi" w:hAnsiTheme="minorHAnsi"/>
          <w:color w:val="auto"/>
          <w:sz w:val="22"/>
          <w:szCs w:val="22"/>
        </w:rPr>
      </w:pPr>
      <w:r w:rsidRPr="00650449">
        <w:rPr>
          <w:rFonts w:asciiTheme="minorHAnsi" w:hAnsiTheme="minorHAnsi"/>
          <w:color w:val="auto"/>
          <w:sz w:val="22"/>
          <w:szCs w:val="22"/>
        </w:rPr>
        <w:t>Le  présent Cahier des Clauses Techniques  Particulières (CCTP) a pour objet de définir les  termes et conditions de fourniture et d’acheminement d’énergie électrique active garantie nécessaire à l’alimentation en continu et sans aucune altération des besoins des Points de Livraison (</w:t>
      </w:r>
      <w:proofErr w:type="spellStart"/>
      <w:r w:rsidRPr="00650449">
        <w:rPr>
          <w:rFonts w:asciiTheme="minorHAnsi" w:hAnsiTheme="minorHAnsi"/>
          <w:color w:val="auto"/>
          <w:sz w:val="22"/>
          <w:szCs w:val="22"/>
        </w:rPr>
        <w:t>P</w:t>
      </w:r>
      <w:r w:rsidR="007E1F63">
        <w:rPr>
          <w:rFonts w:asciiTheme="minorHAnsi" w:hAnsiTheme="minorHAnsi"/>
          <w:color w:val="auto"/>
          <w:sz w:val="22"/>
          <w:szCs w:val="22"/>
        </w:rPr>
        <w:t>d</w:t>
      </w:r>
      <w:r w:rsidRPr="00650449">
        <w:rPr>
          <w:rFonts w:asciiTheme="minorHAnsi" w:hAnsiTheme="minorHAnsi"/>
          <w:color w:val="auto"/>
          <w:sz w:val="22"/>
          <w:szCs w:val="22"/>
        </w:rPr>
        <w:t>L</w:t>
      </w:r>
      <w:proofErr w:type="spellEnd"/>
      <w:r w:rsidRPr="00650449">
        <w:rPr>
          <w:rFonts w:asciiTheme="minorHAnsi" w:hAnsiTheme="minorHAnsi"/>
          <w:color w:val="auto"/>
          <w:sz w:val="22"/>
          <w:szCs w:val="22"/>
        </w:rPr>
        <w:t>) d</w:t>
      </w:r>
      <w:r w:rsidR="009B4876">
        <w:rPr>
          <w:rFonts w:asciiTheme="minorHAnsi" w:hAnsiTheme="minorHAnsi"/>
          <w:color w:val="auto"/>
          <w:sz w:val="22"/>
          <w:szCs w:val="22"/>
        </w:rPr>
        <w:t xml:space="preserve">e la commune de </w:t>
      </w:r>
      <w:proofErr w:type="spellStart"/>
      <w:r w:rsidR="009B3C7E">
        <w:rPr>
          <w:rFonts w:ascii="Calibri" w:hAnsi="Calibri"/>
          <w:sz w:val="22"/>
        </w:rPr>
        <w:t>Gouesnou</w:t>
      </w:r>
      <w:proofErr w:type="spellEnd"/>
      <w:r w:rsidRPr="00650449">
        <w:rPr>
          <w:rFonts w:asciiTheme="minorHAnsi" w:hAnsiTheme="minorHAnsi"/>
          <w:color w:val="auto"/>
          <w:sz w:val="22"/>
          <w:szCs w:val="22"/>
        </w:rPr>
        <w:t>, en application d’un</w:t>
      </w:r>
      <w:r>
        <w:rPr>
          <w:rFonts w:asciiTheme="minorHAnsi" w:hAnsiTheme="minorHAnsi"/>
          <w:color w:val="auto"/>
          <w:sz w:val="22"/>
          <w:szCs w:val="22"/>
        </w:rPr>
        <w:t xml:space="preserve"> appel d’offres ouvert.</w:t>
      </w:r>
    </w:p>
    <w:p w:rsidR="009135C4" w:rsidRPr="00650449" w:rsidRDefault="009135C4" w:rsidP="009135C4">
      <w:pPr>
        <w:pStyle w:val="Default"/>
        <w:jc w:val="both"/>
        <w:rPr>
          <w:rFonts w:asciiTheme="minorHAnsi" w:hAnsiTheme="minorHAnsi"/>
          <w:color w:val="auto"/>
          <w:sz w:val="22"/>
          <w:szCs w:val="22"/>
        </w:rPr>
      </w:pPr>
    </w:p>
    <w:p w:rsidR="009135C4" w:rsidRPr="00650449" w:rsidRDefault="009135C4" w:rsidP="009135C4">
      <w:pPr>
        <w:pStyle w:val="Default"/>
        <w:jc w:val="both"/>
        <w:rPr>
          <w:rFonts w:asciiTheme="minorHAnsi" w:hAnsiTheme="minorHAnsi"/>
          <w:color w:val="auto"/>
          <w:sz w:val="22"/>
          <w:szCs w:val="22"/>
        </w:rPr>
      </w:pPr>
      <w:r w:rsidRPr="00650449">
        <w:rPr>
          <w:rFonts w:asciiTheme="minorHAnsi" w:hAnsiTheme="minorHAnsi"/>
          <w:color w:val="auto"/>
          <w:sz w:val="22"/>
          <w:szCs w:val="22"/>
        </w:rPr>
        <w:t xml:space="preserve">Cette fourniture s'entend en "contrat unique" comprenant l'accès et l'utilisation du réseau public de distribution géré par ERDF et incluant la fonction de responsable d'équilibre. </w:t>
      </w:r>
    </w:p>
    <w:p w:rsidR="009135C4" w:rsidRPr="00650449" w:rsidRDefault="009135C4" w:rsidP="009135C4">
      <w:pPr>
        <w:pStyle w:val="Default"/>
        <w:jc w:val="both"/>
        <w:rPr>
          <w:rFonts w:asciiTheme="minorHAnsi" w:hAnsiTheme="minorHAnsi"/>
          <w:color w:val="auto"/>
          <w:sz w:val="22"/>
          <w:szCs w:val="22"/>
        </w:rPr>
      </w:pPr>
      <w:r w:rsidRPr="00650449">
        <w:rPr>
          <w:rFonts w:asciiTheme="minorHAnsi" w:hAnsiTheme="minorHAnsi"/>
          <w:color w:val="auto"/>
          <w:sz w:val="22"/>
          <w:szCs w:val="22"/>
        </w:rPr>
        <w:t xml:space="preserve"> </w:t>
      </w:r>
    </w:p>
    <w:p w:rsidR="009135C4" w:rsidRPr="00650449" w:rsidRDefault="009135C4" w:rsidP="009135C4">
      <w:pPr>
        <w:pStyle w:val="Default"/>
        <w:jc w:val="both"/>
        <w:rPr>
          <w:rFonts w:asciiTheme="minorHAnsi" w:hAnsiTheme="minorHAnsi"/>
          <w:color w:val="auto"/>
          <w:sz w:val="22"/>
          <w:szCs w:val="22"/>
        </w:rPr>
      </w:pPr>
      <w:r w:rsidRPr="00650449">
        <w:rPr>
          <w:rFonts w:asciiTheme="minorHAnsi" w:hAnsiTheme="minorHAnsi"/>
          <w:color w:val="auto"/>
          <w:sz w:val="22"/>
          <w:szCs w:val="22"/>
        </w:rPr>
        <w:t xml:space="preserve">Les Points de </w:t>
      </w:r>
      <w:r w:rsidRPr="009B3C7E">
        <w:rPr>
          <w:rFonts w:asciiTheme="minorHAnsi" w:hAnsiTheme="minorHAnsi"/>
          <w:color w:val="auto"/>
          <w:sz w:val="22"/>
          <w:szCs w:val="22"/>
        </w:rPr>
        <w:t>Livraison (</w:t>
      </w:r>
      <w:proofErr w:type="spellStart"/>
      <w:r w:rsidRPr="009B3C7E">
        <w:rPr>
          <w:rFonts w:asciiTheme="minorHAnsi" w:hAnsiTheme="minorHAnsi"/>
          <w:color w:val="auto"/>
          <w:sz w:val="22"/>
          <w:szCs w:val="22"/>
        </w:rPr>
        <w:t>P</w:t>
      </w:r>
      <w:r w:rsidR="007E1F63" w:rsidRPr="009B3C7E">
        <w:rPr>
          <w:rFonts w:asciiTheme="minorHAnsi" w:hAnsiTheme="minorHAnsi"/>
          <w:color w:val="auto"/>
          <w:sz w:val="22"/>
          <w:szCs w:val="22"/>
        </w:rPr>
        <w:t>d</w:t>
      </w:r>
      <w:r w:rsidRPr="009B3C7E">
        <w:rPr>
          <w:rFonts w:asciiTheme="minorHAnsi" w:hAnsiTheme="minorHAnsi"/>
          <w:color w:val="auto"/>
          <w:sz w:val="22"/>
          <w:szCs w:val="22"/>
        </w:rPr>
        <w:t>L</w:t>
      </w:r>
      <w:proofErr w:type="spellEnd"/>
      <w:r w:rsidRPr="009B3C7E">
        <w:rPr>
          <w:rFonts w:asciiTheme="minorHAnsi" w:hAnsiTheme="minorHAnsi"/>
          <w:color w:val="auto"/>
          <w:sz w:val="22"/>
          <w:szCs w:val="22"/>
        </w:rPr>
        <w:t>) sont aux tarifs réglementés de vente et seront raccordés, dans le cadre des marchés, au 1</w:t>
      </w:r>
      <w:r w:rsidR="00714A98" w:rsidRPr="009B3C7E">
        <w:rPr>
          <w:rFonts w:asciiTheme="minorHAnsi" w:hAnsiTheme="minorHAnsi"/>
          <w:color w:val="auto"/>
          <w:sz w:val="22"/>
          <w:szCs w:val="22"/>
          <w:vertAlign w:val="superscript"/>
        </w:rPr>
        <w:t>er</w:t>
      </w:r>
      <w:r w:rsidR="00714A98" w:rsidRPr="009B3C7E">
        <w:rPr>
          <w:rFonts w:asciiTheme="minorHAnsi" w:hAnsiTheme="minorHAnsi"/>
          <w:color w:val="auto"/>
          <w:sz w:val="22"/>
          <w:szCs w:val="22"/>
        </w:rPr>
        <w:t xml:space="preserve"> </w:t>
      </w:r>
      <w:r w:rsidRPr="009B3C7E">
        <w:rPr>
          <w:rFonts w:asciiTheme="minorHAnsi" w:hAnsiTheme="minorHAnsi"/>
          <w:color w:val="auto"/>
          <w:sz w:val="22"/>
          <w:szCs w:val="22"/>
        </w:rPr>
        <w:t xml:space="preserve"> janvier 2016 à 00h00:00.</w:t>
      </w:r>
    </w:p>
    <w:p w:rsidR="009135C4" w:rsidRPr="00650449" w:rsidRDefault="009135C4" w:rsidP="009135C4">
      <w:pPr>
        <w:pStyle w:val="Default"/>
        <w:jc w:val="both"/>
        <w:rPr>
          <w:rFonts w:asciiTheme="minorHAnsi" w:hAnsiTheme="minorHAnsi"/>
          <w:color w:val="auto"/>
          <w:sz w:val="22"/>
          <w:szCs w:val="22"/>
        </w:rPr>
      </w:pPr>
      <w:r w:rsidRPr="00650449">
        <w:rPr>
          <w:rFonts w:asciiTheme="minorHAnsi" w:hAnsiTheme="minorHAnsi"/>
          <w:color w:val="auto"/>
          <w:sz w:val="22"/>
          <w:szCs w:val="22"/>
        </w:rPr>
        <w:t xml:space="preserve"> </w:t>
      </w:r>
    </w:p>
    <w:p w:rsidR="009135C4" w:rsidRPr="0068541B" w:rsidRDefault="0068541B" w:rsidP="0068541B">
      <w:pPr>
        <w:pStyle w:val="Titre2"/>
        <w:rPr>
          <w:color w:val="5F5F5F" w:themeColor="accent5"/>
        </w:rPr>
      </w:pPr>
      <w:bookmarkStart w:id="2" w:name="_Toc434357269"/>
      <w:r>
        <w:rPr>
          <w:color w:val="5F5F5F" w:themeColor="accent5"/>
        </w:rPr>
        <w:t xml:space="preserve">1.2. </w:t>
      </w:r>
      <w:r w:rsidR="009135C4" w:rsidRPr="0068541B">
        <w:rPr>
          <w:color w:val="5F5F5F" w:themeColor="accent5"/>
        </w:rPr>
        <w:t>Lieux de fourniture</w:t>
      </w:r>
      <w:bookmarkEnd w:id="2"/>
      <w:r w:rsidR="009135C4" w:rsidRPr="0068541B">
        <w:rPr>
          <w:color w:val="5F5F5F" w:themeColor="accent5"/>
        </w:rPr>
        <w:t xml:space="preserve"> </w:t>
      </w:r>
    </w:p>
    <w:p w:rsidR="009135C4" w:rsidRPr="00650449" w:rsidRDefault="009135C4" w:rsidP="009135C4">
      <w:pPr>
        <w:pStyle w:val="Default"/>
        <w:jc w:val="both"/>
        <w:rPr>
          <w:rFonts w:asciiTheme="minorHAnsi" w:hAnsiTheme="minorHAnsi"/>
          <w:color w:val="auto"/>
          <w:sz w:val="22"/>
          <w:szCs w:val="22"/>
        </w:rPr>
      </w:pPr>
      <w:r w:rsidRPr="00650449">
        <w:rPr>
          <w:rFonts w:asciiTheme="minorHAnsi" w:hAnsiTheme="minorHAnsi"/>
          <w:color w:val="auto"/>
          <w:sz w:val="22"/>
          <w:szCs w:val="22"/>
        </w:rPr>
        <w:t xml:space="preserve"> </w:t>
      </w:r>
    </w:p>
    <w:p w:rsidR="009135C4" w:rsidRPr="00FA73F3" w:rsidRDefault="009135C4" w:rsidP="009135C4">
      <w:pPr>
        <w:pStyle w:val="Default"/>
        <w:jc w:val="both"/>
        <w:rPr>
          <w:rFonts w:asciiTheme="minorHAnsi" w:hAnsiTheme="minorHAnsi"/>
          <w:color w:val="auto"/>
          <w:sz w:val="22"/>
          <w:szCs w:val="22"/>
        </w:rPr>
      </w:pPr>
      <w:r w:rsidRPr="00650449">
        <w:rPr>
          <w:rFonts w:asciiTheme="minorHAnsi" w:hAnsiTheme="minorHAnsi"/>
          <w:color w:val="auto"/>
          <w:sz w:val="22"/>
          <w:szCs w:val="22"/>
        </w:rPr>
        <w:t>Les lieux de fourniture et d’acheminement d’éle</w:t>
      </w:r>
      <w:r w:rsidR="00D00243">
        <w:rPr>
          <w:rFonts w:asciiTheme="minorHAnsi" w:hAnsiTheme="minorHAnsi"/>
          <w:color w:val="auto"/>
          <w:sz w:val="22"/>
          <w:szCs w:val="22"/>
        </w:rPr>
        <w:t>ctricité sont les adresses des Points de L</w:t>
      </w:r>
      <w:r w:rsidRPr="00650449">
        <w:rPr>
          <w:rFonts w:asciiTheme="minorHAnsi" w:hAnsiTheme="minorHAnsi"/>
          <w:color w:val="auto"/>
          <w:sz w:val="22"/>
          <w:szCs w:val="22"/>
        </w:rPr>
        <w:t xml:space="preserve">ivraisons </w:t>
      </w:r>
      <w:r w:rsidR="00FA73F3">
        <w:rPr>
          <w:rFonts w:asciiTheme="minorHAnsi" w:hAnsiTheme="minorHAnsi"/>
          <w:color w:val="auto"/>
          <w:sz w:val="22"/>
          <w:szCs w:val="22"/>
        </w:rPr>
        <w:t>(</w:t>
      </w:r>
      <w:proofErr w:type="spellStart"/>
      <w:r w:rsidR="00FA73F3">
        <w:rPr>
          <w:rFonts w:asciiTheme="minorHAnsi" w:hAnsiTheme="minorHAnsi"/>
          <w:color w:val="auto"/>
          <w:sz w:val="22"/>
          <w:szCs w:val="22"/>
        </w:rPr>
        <w:t>PdL</w:t>
      </w:r>
      <w:proofErr w:type="spellEnd"/>
      <w:r w:rsidR="00FA73F3">
        <w:rPr>
          <w:rFonts w:asciiTheme="minorHAnsi" w:hAnsiTheme="minorHAnsi"/>
          <w:color w:val="auto"/>
          <w:sz w:val="22"/>
          <w:szCs w:val="22"/>
        </w:rPr>
        <w:t xml:space="preserve">) </w:t>
      </w:r>
      <w:r w:rsidRPr="00650449">
        <w:rPr>
          <w:rFonts w:asciiTheme="minorHAnsi" w:hAnsiTheme="minorHAnsi"/>
          <w:color w:val="auto"/>
          <w:sz w:val="22"/>
          <w:szCs w:val="22"/>
        </w:rPr>
        <w:t xml:space="preserve">des services bénéficiaires, identifiés par une Référence d’Acheminement </w:t>
      </w:r>
      <w:r w:rsidRPr="00FA73F3">
        <w:rPr>
          <w:rFonts w:asciiTheme="minorHAnsi" w:hAnsiTheme="minorHAnsi"/>
          <w:color w:val="auto"/>
          <w:sz w:val="22"/>
          <w:szCs w:val="22"/>
        </w:rPr>
        <w:t>d’Electricité</w:t>
      </w:r>
      <w:r w:rsidR="00FA73F3" w:rsidRPr="00FA73F3">
        <w:rPr>
          <w:rFonts w:asciiTheme="minorHAnsi" w:hAnsiTheme="minorHAnsi"/>
          <w:b/>
          <w:color w:val="auto"/>
          <w:sz w:val="22"/>
          <w:szCs w:val="22"/>
        </w:rPr>
        <w:t>.</w:t>
      </w:r>
    </w:p>
    <w:p w:rsidR="00FA73F3" w:rsidRPr="0053613E" w:rsidRDefault="00FA73F3" w:rsidP="00FA73F3">
      <w:pPr>
        <w:autoSpaceDE w:val="0"/>
        <w:autoSpaceDN w:val="0"/>
        <w:adjustRightInd w:val="0"/>
        <w:spacing w:after="0" w:line="240" w:lineRule="auto"/>
        <w:rPr>
          <w:rFonts w:cs="Trebuchet MS"/>
        </w:rPr>
      </w:pPr>
      <w:r>
        <w:rPr>
          <w:rFonts w:cs="Trebuchet MS"/>
          <w:color w:val="000000"/>
        </w:rPr>
        <w:t>L’ensemble d</w:t>
      </w:r>
      <w:r w:rsidRPr="003668B4">
        <w:rPr>
          <w:rFonts w:cs="Trebuchet MS"/>
          <w:color w:val="000000"/>
        </w:rPr>
        <w:t>es</w:t>
      </w:r>
      <w:r>
        <w:rPr>
          <w:rFonts w:cs="Trebuchet MS"/>
          <w:color w:val="000000"/>
        </w:rPr>
        <w:t xml:space="preserve"> Points de Livraison (</w:t>
      </w:r>
      <w:proofErr w:type="spellStart"/>
      <w:r>
        <w:rPr>
          <w:rFonts w:cs="Trebuchet MS"/>
          <w:color w:val="000000"/>
        </w:rPr>
        <w:t>PdL</w:t>
      </w:r>
      <w:proofErr w:type="spellEnd"/>
      <w:r>
        <w:rPr>
          <w:rFonts w:cs="Trebuchet MS"/>
          <w:color w:val="000000"/>
        </w:rPr>
        <w:t xml:space="preserve">) </w:t>
      </w:r>
      <w:r w:rsidR="009B4876">
        <w:rPr>
          <w:rFonts w:cs="Trebuchet MS"/>
          <w:color w:val="000000"/>
        </w:rPr>
        <w:t xml:space="preserve">de la commune de </w:t>
      </w:r>
      <w:proofErr w:type="spellStart"/>
      <w:r w:rsidR="009B3C7E">
        <w:t>Gouesnou</w:t>
      </w:r>
      <w:proofErr w:type="spellEnd"/>
      <w:r w:rsidR="00DC2ABE">
        <w:t xml:space="preserve"> </w:t>
      </w:r>
      <w:r w:rsidR="008A2CCB" w:rsidRPr="0053613E">
        <w:rPr>
          <w:rFonts w:cs="Trebuchet MS"/>
        </w:rPr>
        <w:t xml:space="preserve"> </w:t>
      </w:r>
      <w:r w:rsidR="0053613E" w:rsidRPr="0053613E">
        <w:rPr>
          <w:rFonts w:cs="Trebuchet MS"/>
        </w:rPr>
        <w:t>est</w:t>
      </w:r>
      <w:r w:rsidRPr="003668B4">
        <w:rPr>
          <w:rFonts w:cs="Trebuchet MS"/>
          <w:color w:val="000000"/>
        </w:rPr>
        <w:t xml:space="preserve"> renseigné </w:t>
      </w:r>
      <w:r>
        <w:rPr>
          <w:rFonts w:cs="Trebuchet MS"/>
          <w:color w:val="000000"/>
        </w:rPr>
        <w:t>au BPU</w:t>
      </w:r>
      <w:r w:rsidRPr="0053613E">
        <w:rPr>
          <w:rFonts w:cs="Trebuchet MS"/>
        </w:rPr>
        <w:t xml:space="preserve">. </w:t>
      </w:r>
    </w:p>
    <w:p w:rsidR="009135C4" w:rsidRPr="00650449" w:rsidRDefault="009135C4" w:rsidP="009135C4">
      <w:pPr>
        <w:pStyle w:val="Default"/>
        <w:rPr>
          <w:rFonts w:asciiTheme="minorHAnsi" w:hAnsiTheme="minorHAnsi"/>
          <w:color w:val="auto"/>
          <w:sz w:val="22"/>
          <w:szCs w:val="22"/>
        </w:rPr>
      </w:pPr>
      <w:r w:rsidRPr="00650449">
        <w:rPr>
          <w:rFonts w:asciiTheme="minorHAnsi" w:hAnsiTheme="minorHAnsi"/>
          <w:color w:val="auto"/>
          <w:sz w:val="22"/>
          <w:szCs w:val="22"/>
        </w:rPr>
        <w:t xml:space="preserve"> </w:t>
      </w:r>
    </w:p>
    <w:p w:rsidR="009135C4" w:rsidRPr="0068541B" w:rsidRDefault="0059649D" w:rsidP="0068541B">
      <w:pPr>
        <w:pStyle w:val="Titre2"/>
        <w:rPr>
          <w:color w:val="5F5F5F" w:themeColor="accent5"/>
        </w:rPr>
      </w:pPr>
      <w:bookmarkStart w:id="3" w:name="_Toc434357270"/>
      <w:r>
        <w:rPr>
          <w:color w:val="5F5F5F" w:themeColor="accent5"/>
        </w:rPr>
        <w:t>1.</w:t>
      </w:r>
      <w:r w:rsidR="009135C4" w:rsidRPr="0068541B">
        <w:rPr>
          <w:color w:val="5F5F5F" w:themeColor="accent5"/>
        </w:rPr>
        <w:t>3</w:t>
      </w:r>
      <w:r>
        <w:rPr>
          <w:color w:val="5F5F5F" w:themeColor="accent5"/>
        </w:rPr>
        <w:t>.</w:t>
      </w:r>
      <w:r w:rsidR="009135C4" w:rsidRPr="0068541B">
        <w:rPr>
          <w:color w:val="5F5F5F" w:themeColor="accent5"/>
        </w:rPr>
        <w:t xml:space="preserve"> Décomposition en lots</w:t>
      </w:r>
      <w:bookmarkEnd w:id="3"/>
      <w:r w:rsidR="009135C4" w:rsidRPr="0068541B">
        <w:rPr>
          <w:color w:val="5F5F5F" w:themeColor="accent5"/>
        </w:rPr>
        <w:t xml:space="preserve"> </w:t>
      </w:r>
    </w:p>
    <w:p w:rsidR="009135C4" w:rsidRPr="00650449" w:rsidRDefault="009135C4" w:rsidP="009135C4">
      <w:pPr>
        <w:pStyle w:val="Default"/>
        <w:rPr>
          <w:rFonts w:asciiTheme="minorHAnsi" w:hAnsiTheme="minorHAnsi"/>
          <w:color w:val="auto"/>
          <w:sz w:val="22"/>
          <w:szCs w:val="22"/>
        </w:rPr>
      </w:pPr>
      <w:r w:rsidRPr="00650449">
        <w:rPr>
          <w:rFonts w:asciiTheme="minorHAnsi" w:hAnsiTheme="minorHAnsi"/>
          <w:color w:val="auto"/>
          <w:sz w:val="22"/>
          <w:szCs w:val="22"/>
        </w:rPr>
        <w:t xml:space="preserve"> </w:t>
      </w:r>
    </w:p>
    <w:p w:rsidR="008A2CCB" w:rsidRPr="00F11BC9" w:rsidRDefault="008A2CCB" w:rsidP="008A2CCB">
      <w:pPr>
        <w:pStyle w:val="Default"/>
        <w:jc w:val="both"/>
        <w:rPr>
          <w:rFonts w:ascii="Calibri" w:hAnsi="Calibri"/>
          <w:color w:val="auto"/>
          <w:sz w:val="22"/>
          <w:szCs w:val="22"/>
        </w:rPr>
      </w:pPr>
      <w:r w:rsidRPr="00F11BC9">
        <w:rPr>
          <w:rFonts w:ascii="Calibri" w:hAnsi="Calibri"/>
          <w:color w:val="auto"/>
          <w:sz w:val="22"/>
          <w:szCs w:val="22"/>
        </w:rPr>
        <w:t>Le présent marché est composé d’un seul lot.</w:t>
      </w:r>
    </w:p>
    <w:p w:rsidR="009135C4" w:rsidRPr="00650449" w:rsidRDefault="009135C4" w:rsidP="009135C4">
      <w:pPr>
        <w:pStyle w:val="Default"/>
        <w:rPr>
          <w:rFonts w:asciiTheme="minorHAnsi" w:hAnsiTheme="minorHAnsi"/>
          <w:sz w:val="22"/>
          <w:szCs w:val="22"/>
        </w:rPr>
      </w:pPr>
      <w:r w:rsidRPr="00650449">
        <w:rPr>
          <w:rFonts w:asciiTheme="minorHAnsi" w:hAnsiTheme="minorHAnsi"/>
          <w:sz w:val="22"/>
          <w:szCs w:val="22"/>
        </w:rPr>
        <w:t xml:space="preserve"> </w:t>
      </w:r>
    </w:p>
    <w:p w:rsidR="009135C4" w:rsidRPr="0068541B" w:rsidRDefault="00DA6D4A" w:rsidP="0068541B">
      <w:pPr>
        <w:pStyle w:val="Titre2"/>
        <w:rPr>
          <w:color w:val="5F5F5F" w:themeColor="accent5"/>
        </w:rPr>
      </w:pPr>
      <w:bookmarkStart w:id="4" w:name="_Toc434357271"/>
      <w:r>
        <w:rPr>
          <w:color w:val="5F5F5F" w:themeColor="accent5"/>
        </w:rPr>
        <w:t xml:space="preserve">1.4. </w:t>
      </w:r>
      <w:r w:rsidR="009135C4" w:rsidRPr="0068541B">
        <w:rPr>
          <w:color w:val="5F5F5F" w:themeColor="accent5"/>
        </w:rPr>
        <w:t>Quantité annuelle prévisionnelle</w:t>
      </w:r>
      <w:bookmarkEnd w:id="4"/>
      <w:r w:rsidR="009135C4" w:rsidRPr="0068541B">
        <w:rPr>
          <w:color w:val="5F5F5F" w:themeColor="accent5"/>
        </w:rPr>
        <w:t xml:space="preserve"> </w:t>
      </w:r>
    </w:p>
    <w:p w:rsidR="009135C4" w:rsidRPr="0068541B" w:rsidRDefault="009135C4" w:rsidP="009135C4">
      <w:pPr>
        <w:pStyle w:val="Default"/>
        <w:rPr>
          <w:rFonts w:asciiTheme="minorHAnsi" w:hAnsiTheme="minorHAnsi" w:cs="Times New Roman"/>
          <w:sz w:val="22"/>
          <w:szCs w:val="20"/>
        </w:rPr>
      </w:pPr>
      <w:r w:rsidRPr="00650449">
        <w:rPr>
          <w:rFonts w:asciiTheme="minorHAnsi" w:hAnsiTheme="minorHAnsi" w:cs="Times New Roman"/>
          <w:sz w:val="20"/>
          <w:szCs w:val="20"/>
        </w:rPr>
        <w:t xml:space="preserve"> </w:t>
      </w:r>
    </w:p>
    <w:p w:rsidR="009B3C7E" w:rsidRPr="00650449" w:rsidRDefault="009B3C7E" w:rsidP="009B3C7E">
      <w:pPr>
        <w:pStyle w:val="Default"/>
        <w:rPr>
          <w:rFonts w:asciiTheme="minorHAnsi" w:hAnsiTheme="minorHAnsi"/>
          <w:sz w:val="22"/>
          <w:szCs w:val="22"/>
        </w:rPr>
      </w:pPr>
      <w:r>
        <w:rPr>
          <w:rFonts w:asciiTheme="minorHAnsi" w:hAnsiTheme="minorHAnsi"/>
          <w:sz w:val="22"/>
          <w:szCs w:val="22"/>
        </w:rPr>
        <w:t>Le marché regroupe les P</w:t>
      </w:r>
      <w:r w:rsidRPr="00650449">
        <w:rPr>
          <w:rFonts w:asciiTheme="minorHAnsi" w:hAnsiTheme="minorHAnsi"/>
          <w:sz w:val="22"/>
          <w:szCs w:val="22"/>
        </w:rPr>
        <w:t xml:space="preserve">oints de </w:t>
      </w:r>
      <w:r>
        <w:rPr>
          <w:rFonts w:asciiTheme="minorHAnsi" w:hAnsiTheme="minorHAnsi"/>
          <w:sz w:val="22"/>
          <w:szCs w:val="22"/>
        </w:rPr>
        <w:t>L</w:t>
      </w:r>
      <w:r w:rsidRPr="00650449">
        <w:rPr>
          <w:rFonts w:asciiTheme="minorHAnsi" w:hAnsiTheme="minorHAnsi"/>
          <w:sz w:val="22"/>
          <w:szCs w:val="22"/>
        </w:rPr>
        <w:t xml:space="preserve">ivraison </w:t>
      </w:r>
      <w:r>
        <w:rPr>
          <w:rFonts w:asciiTheme="minorHAnsi" w:hAnsiTheme="minorHAnsi"/>
          <w:sz w:val="22"/>
          <w:szCs w:val="22"/>
        </w:rPr>
        <w:t>(</w:t>
      </w:r>
      <w:proofErr w:type="spellStart"/>
      <w:r>
        <w:rPr>
          <w:rFonts w:asciiTheme="minorHAnsi" w:hAnsiTheme="minorHAnsi"/>
          <w:sz w:val="22"/>
          <w:szCs w:val="22"/>
        </w:rPr>
        <w:t>PdL</w:t>
      </w:r>
      <w:proofErr w:type="spellEnd"/>
      <w:r>
        <w:rPr>
          <w:rFonts w:asciiTheme="minorHAnsi" w:hAnsiTheme="minorHAnsi"/>
          <w:sz w:val="22"/>
          <w:szCs w:val="22"/>
        </w:rPr>
        <w:t xml:space="preserve">) </w:t>
      </w:r>
      <w:r w:rsidRPr="00650449">
        <w:rPr>
          <w:rFonts w:asciiTheme="minorHAnsi" w:hAnsiTheme="minorHAnsi"/>
          <w:sz w:val="22"/>
          <w:szCs w:val="22"/>
        </w:rPr>
        <w:t xml:space="preserve">suivants : </w:t>
      </w:r>
    </w:p>
    <w:p w:rsidR="009B3C7E" w:rsidRPr="00F57937" w:rsidRDefault="009B3C7E" w:rsidP="009B3C7E">
      <w:pPr>
        <w:pStyle w:val="Default"/>
        <w:rPr>
          <w:rFonts w:asciiTheme="minorHAnsi" w:hAnsiTheme="minorHAnsi"/>
          <w:sz w:val="22"/>
          <w:szCs w:val="22"/>
        </w:rPr>
      </w:pPr>
      <w:r w:rsidRPr="00F57937">
        <w:rPr>
          <w:rFonts w:asciiTheme="minorHAnsi" w:hAnsiTheme="minorHAnsi"/>
          <w:sz w:val="22"/>
          <w:szCs w:val="22"/>
        </w:rPr>
        <w:t xml:space="preserve"> </w:t>
      </w:r>
    </w:p>
    <w:p w:rsidR="009B3C7E" w:rsidRDefault="009B3C7E" w:rsidP="009B3C7E">
      <w:pPr>
        <w:pStyle w:val="Default"/>
        <w:numPr>
          <w:ilvl w:val="0"/>
          <w:numId w:val="37"/>
        </w:numPr>
        <w:rPr>
          <w:rFonts w:asciiTheme="minorHAnsi" w:hAnsiTheme="minorHAnsi"/>
          <w:sz w:val="22"/>
          <w:szCs w:val="22"/>
        </w:rPr>
      </w:pPr>
      <w:r>
        <w:rPr>
          <w:rFonts w:asciiTheme="minorHAnsi" w:hAnsiTheme="minorHAnsi"/>
          <w:sz w:val="22"/>
          <w:szCs w:val="22"/>
        </w:rPr>
        <w:t>Points de L</w:t>
      </w:r>
      <w:r w:rsidRPr="00F57937">
        <w:rPr>
          <w:rFonts w:asciiTheme="minorHAnsi" w:hAnsiTheme="minorHAnsi"/>
          <w:sz w:val="22"/>
          <w:szCs w:val="22"/>
        </w:rPr>
        <w:t xml:space="preserve">ivraison </w:t>
      </w:r>
      <w:r>
        <w:rPr>
          <w:rFonts w:asciiTheme="minorHAnsi" w:hAnsiTheme="minorHAnsi"/>
          <w:sz w:val="22"/>
          <w:szCs w:val="22"/>
        </w:rPr>
        <w:t>(</w:t>
      </w:r>
      <w:proofErr w:type="spellStart"/>
      <w:r>
        <w:rPr>
          <w:rFonts w:asciiTheme="minorHAnsi" w:hAnsiTheme="minorHAnsi"/>
          <w:sz w:val="22"/>
          <w:szCs w:val="22"/>
        </w:rPr>
        <w:t>PdL</w:t>
      </w:r>
      <w:proofErr w:type="spellEnd"/>
      <w:r>
        <w:rPr>
          <w:rFonts w:asciiTheme="minorHAnsi" w:hAnsiTheme="minorHAnsi"/>
          <w:sz w:val="22"/>
          <w:szCs w:val="22"/>
        </w:rPr>
        <w:t xml:space="preserve">) </w:t>
      </w:r>
      <w:r w:rsidRPr="00F57937">
        <w:rPr>
          <w:rFonts w:asciiTheme="minorHAnsi" w:hAnsiTheme="minorHAnsi"/>
          <w:sz w:val="22"/>
          <w:szCs w:val="22"/>
        </w:rPr>
        <w:t xml:space="preserve">Haute Tension et Basse Tension &gt;36kVA </w:t>
      </w:r>
    </w:p>
    <w:p w:rsidR="009B3C7E" w:rsidRPr="00615871" w:rsidRDefault="009B3C7E" w:rsidP="009B3C7E">
      <w:pPr>
        <w:pStyle w:val="Default"/>
        <w:ind w:left="720"/>
        <w:rPr>
          <w:rFonts w:asciiTheme="minorHAnsi" w:hAnsiTheme="minorHAnsi"/>
          <w:sz w:val="22"/>
          <w:szCs w:val="22"/>
        </w:rPr>
      </w:pPr>
      <w:r>
        <w:rPr>
          <w:rFonts w:asciiTheme="minorHAnsi" w:hAnsiTheme="minorHAnsi"/>
          <w:sz w:val="22"/>
          <w:szCs w:val="22"/>
        </w:rPr>
        <w:t>12</w:t>
      </w:r>
      <w:r w:rsidRPr="00615871">
        <w:rPr>
          <w:rFonts w:asciiTheme="minorHAnsi" w:hAnsiTheme="minorHAnsi"/>
          <w:sz w:val="22"/>
          <w:szCs w:val="22"/>
        </w:rPr>
        <w:t xml:space="preserve"> </w:t>
      </w:r>
      <w:r>
        <w:rPr>
          <w:rFonts w:asciiTheme="minorHAnsi" w:hAnsiTheme="minorHAnsi"/>
          <w:sz w:val="22"/>
          <w:szCs w:val="22"/>
        </w:rPr>
        <w:t>Points de Livraison (</w:t>
      </w:r>
      <w:proofErr w:type="spellStart"/>
      <w:r>
        <w:rPr>
          <w:rFonts w:asciiTheme="minorHAnsi" w:hAnsiTheme="minorHAnsi"/>
          <w:sz w:val="22"/>
          <w:szCs w:val="22"/>
        </w:rPr>
        <w:t>PdL</w:t>
      </w:r>
      <w:proofErr w:type="spellEnd"/>
      <w:r>
        <w:rPr>
          <w:rFonts w:asciiTheme="minorHAnsi" w:hAnsiTheme="minorHAnsi"/>
          <w:sz w:val="22"/>
          <w:szCs w:val="22"/>
        </w:rPr>
        <w:t xml:space="preserve">) </w:t>
      </w:r>
      <w:r w:rsidRPr="00615871">
        <w:rPr>
          <w:rFonts w:asciiTheme="minorHAnsi" w:hAnsiTheme="minorHAnsi"/>
          <w:sz w:val="22"/>
          <w:szCs w:val="22"/>
        </w:rPr>
        <w:t xml:space="preserve">ayant un profil de consommation « tarif jaune » et représentant un volume de consommation annuelle d’environ </w:t>
      </w:r>
      <w:r>
        <w:rPr>
          <w:rFonts w:asciiTheme="minorHAnsi" w:hAnsiTheme="minorHAnsi"/>
          <w:sz w:val="22"/>
          <w:szCs w:val="22"/>
        </w:rPr>
        <w:t>641</w:t>
      </w:r>
      <w:r w:rsidRPr="00615871">
        <w:rPr>
          <w:rFonts w:asciiTheme="minorHAnsi" w:hAnsiTheme="minorHAnsi"/>
          <w:sz w:val="22"/>
          <w:szCs w:val="22"/>
        </w:rPr>
        <w:t xml:space="preserve"> </w:t>
      </w:r>
      <w:proofErr w:type="spellStart"/>
      <w:r w:rsidRPr="00615871">
        <w:rPr>
          <w:rFonts w:asciiTheme="minorHAnsi" w:hAnsiTheme="minorHAnsi"/>
          <w:sz w:val="22"/>
          <w:szCs w:val="22"/>
        </w:rPr>
        <w:t>MWh</w:t>
      </w:r>
      <w:proofErr w:type="spellEnd"/>
      <w:r w:rsidRPr="00615871">
        <w:rPr>
          <w:rFonts w:asciiTheme="minorHAnsi" w:hAnsiTheme="minorHAnsi"/>
          <w:sz w:val="22"/>
          <w:szCs w:val="22"/>
        </w:rPr>
        <w:t xml:space="preserve">. </w:t>
      </w:r>
    </w:p>
    <w:p w:rsidR="009B3C7E" w:rsidRPr="00F57937" w:rsidRDefault="009B3C7E" w:rsidP="009B3C7E">
      <w:pPr>
        <w:pStyle w:val="Default"/>
        <w:rPr>
          <w:rFonts w:asciiTheme="minorHAnsi" w:hAnsiTheme="minorHAnsi"/>
          <w:sz w:val="22"/>
          <w:szCs w:val="22"/>
        </w:rPr>
      </w:pPr>
      <w:r w:rsidRPr="00F57937">
        <w:rPr>
          <w:rFonts w:asciiTheme="minorHAnsi" w:hAnsiTheme="minorHAnsi"/>
          <w:sz w:val="22"/>
          <w:szCs w:val="22"/>
        </w:rPr>
        <w:t xml:space="preserve"> </w:t>
      </w:r>
    </w:p>
    <w:p w:rsidR="009B3C7E" w:rsidRDefault="009B3C7E" w:rsidP="009B3C7E">
      <w:pPr>
        <w:pStyle w:val="Default"/>
        <w:numPr>
          <w:ilvl w:val="0"/>
          <w:numId w:val="37"/>
        </w:numPr>
        <w:rPr>
          <w:rFonts w:asciiTheme="minorHAnsi" w:hAnsiTheme="minorHAnsi"/>
          <w:sz w:val="22"/>
          <w:szCs w:val="22"/>
        </w:rPr>
      </w:pPr>
      <w:r>
        <w:rPr>
          <w:rFonts w:asciiTheme="minorHAnsi" w:hAnsiTheme="minorHAnsi"/>
          <w:sz w:val="22"/>
          <w:szCs w:val="22"/>
        </w:rPr>
        <w:t>Points de L</w:t>
      </w:r>
      <w:r w:rsidRPr="005556C5">
        <w:rPr>
          <w:rFonts w:asciiTheme="minorHAnsi" w:hAnsiTheme="minorHAnsi"/>
          <w:sz w:val="22"/>
          <w:szCs w:val="22"/>
        </w:rPr>
        <w:t xml:space="preserve">ivraison Basse Tension ≤ 36kVA </w:t>
      </w:r>
    </w:p>
    <w:p w:rsidR="009B3C7E" w:rsidRPr="002B70B7" w:rsidRDefault="009B3C7E" w:rsidP="009B3C7E">
      <w:pPr>
        <w:pStyle w:val="Default"/>
        <w:numPr>
          <w:ilvl w:val="8"/>
          <w:numId w:val="20"/>
        </w:numPr>
        <w:rPr>
          <w:rFonts w:asciiTheme="minorHAnsi" w:hAnsiTheme="minorHAnsi"/>
          <w:sz w:val="22"/>
          <w:szCs w:val="22"/>
        </w:rPr>
      </w:pPr>
      <w:r>
        <w:rPr>
          <w:rFonts w:asciiTheme="minorHAnsi" w:hAnsiTheme="minorHAnsi"/>
          <w:sz w:val="22"/>
          <w:szCs w:val="22"/>
        </w:rPr>
        <w:t>10</w:t>
      </w:r>
      <w:r w:rsidRPr="002B70B7">
        <w:rPr>
          <w:rFonts w:asciiTheme="minorHAnsi" w:hAnsiTheme="minorHAnsi"/>
          <w:sz w:val="22"/>
          <w:szCs w:val="22"/>
        </w:rPr>
        <w:t xml:space="preserve"> </w:t>
      </w:r>
      <w:r>
        <w:rPr>
          <w:rFonts w:asciiTheme="minorHAnsi" w:hAnsiTheme="minorHAnsi"/>
          <w:sz w:val="22"/>
          <w:szCs w:val="22"/>
        </w:rPr>
        <w:t>Points de Livraison (</w:t>
      </w:r>
      <w:proofErr w:type="spellStart"/>
      <w:r>
        <w:rPr>
          <w:rFonts w:asciiTheme="minorHAnsi" w:hAnsiTheme="minorHAnsi"/>
          <w:sz w:val="22"/>
          <w:szCs w:val="22"/>
        </w:rPr>
        <w:t>PdL</w:t>
      </w:r>
      <w:proofErr w:type="spellEnd"/>
      <w:r>
        <w:rPr>
          <w:rFonts w:asciiTheme="minorHAnsi" w:hAnsiTheme="minorHAnsi"/>
          <w:sz w:val="22"/>
          <w:szCs w:val="22"/>
        </w:rPr>
        <w:t xml:space="preserve">) </w:t>
      </w:r>
      <w:r w:rsidRPr="002B70B7">
        <w:rPr>
          <w:rFonts w:asciiTheme="minorHAnsi" w:hAnsiTheme="minorHAnsi"/>
          <w:sz w:val="22"/>
          <w:szCs w:val="22"/>
        </w:rPr>
        <w:t xml:space="preserve">ayant un profil de consommation « tarif bleu » et représentant un </w:t>
      </w:r>
      <w:r>
        <w:rPr>
          <w:rFonts w:asciiTheme="minorHAnsi" w:hAnsiTheme="minorHAnsi"/>
          <w:sz w:val="22"/>
          <w:szCs w:val="22"/>
        </w:rPr>
        <w:t xml:space="preserve">                     </w:t>
      </w:r>
      <w:r>
        <w:rPr>
          <w:rFonts w:asciiTheme="minorHAnsi" w:hAnsiTheme="minorHAnsi"/>
          <w:sz w:val="22"/>
          <w:szCs w:val="22"/>
        </w:rPr>
        <w:tab/>
        <w:t xml:space="preserve">volume </w:t>
      </w:r>
      <w:r w:rsidRPr="002B70B7">
        <w:rPr>
          <w:rFonts w:asciiTheme="minorHAnsi" w:hAnsiTheme="minorHAnsi"/>
          <w:sz w:val="22"/>
          <w:szCs w:val="22"/>
        </w:rPr>
        <w:t xml:space="preserve">de consommation annuelle d’environ </w:t>
      </w:r>
      <w:r>
        <w:rPr>
          <w:rFonts w:asciiTheme="minorHAnsi" w:hAnsiTheme="minorHAnsi"/>
          <w:sz w:val="22"/>
          <w:szCs w:val="22"/>
        </w:rPr>
        <w:t xml:space="preserve">66 </w:t>
      </w:r>
      <w:proofErr w:type="spellStart"/>
      <w:r w:rsidRPr="002B70B7">
        <w:rPr>
          <w:rFonts w:asciiTheme="minorHAnsi" w:hAnsiTheme="minorHAnsi"/>
          <w:sz w:val="22"/>
          <w:szCs w:val="22"/>
        </w:rPr>
        <w:t>MWh</w:t>
      </w:r>
      <w:proofErr w:type="spellEnd"/>
      <w:r w:rsidRPr="002B70B7">
        <w:rPr>
          <w:rFonts w:asciiTheme="minorHAnsi" w:hAnsiTheme="minorHAnsi"/>
          <w:sz w:val="22"/>
          <w:szCs w:val="22"/>
        </w:rPr>
        <w:t xml:space="preserve">. </w:t>
      </w:r>
    </w:p>
    <w:p w:rsidR="00D00243" w:rsidRPr="00507779" w:rsidRDefault="00D00243" w:rsidP="00D00243">
      <w:pPr>
        <w:pStyle w:val="Default"/>
        <w:ind w:left="720"/>
        <w:rPr>
          <w:rFonts w:asciiTheme="minorHAnsi" w:hAnsiTheme="minorHAnsi"/>
          <w:sz w:val="22"/>
          <w:szCs w:val="22"/>
        </w:rPr>
      </w:pPr>
    </w:p>
    <w:p w:rsidR="009135C4" w:rsidRPr="0053613E" w:rsidRDefault="009135C4" w:rsidP="009135C4">
      <w:pPr>
        <w:pStyle w:val="Default"/>
        <w:rPr>
          <w:rFonts w:asciiTheme="minorHAnsi" w:hAnsiTheme="minorHAnsi"/>
          <w:color w:val="auto"/>
          <w:sz w:val="22"/>
          <w:szCs w:val="22"/>
        </w:rPr>
      </w:pPr>
      <w:r w:rsidRPr="00650449">
        <w:rPr>
          <w:rFonts w:asciiTheme="minorHAnsi" w:hAnsiTheme="minorHAnsi"/>
          <w:sz w:val="22"/>
          <w:szCs w:val="22"/>
        </w:rPr>
        <w:t xml:space="preserve">La liste des </w:t>
      </w:r>
      <w:r w:rsidR="00D00243">
        <w:rPr>
          <w:rFonts w:asciiTheme="minorHAnsi" w:hAnsiTheme="minorHAnsi"/>
          <w:sz w:val="22"/>
          <w:szCs w:val="22"/>
        </w:rPr>
        <w:t>Points de L</w:t>
      </w:r>
      <w:r w:rsidRPr="00650449">
        <w:rPr>
          <w:rFonts w:asciiTheme="minorHAnsi" w:hAnsiTheme="minorHAnsi"/>
          <w:sz w:val="22"/>
          <w:szCs w:val="22"/>
        </w:rPr>
        <w:t xml:space="preserve">ivraison </w:t>
      </w:r>
      <w:r w:rsidR="00D00243">
        <w:rPr>
          <w:rFonts w:asciiTheme="minorHAnsi" w:hAnsiTheme="minorHAnsi"/>
          <w:sz w:val="22"/>
          <w:szCs w:val="22"/>
        </w:rPr>
        <w:t>(</w:t>
      </w:r>
      <w:proofErr w:type="spellStart"/>
      <w:r w:rsidR="00D00243">
        <w:rPr>
          <w:rFonts w:asciiTheme="minorHAnsi" w:hAnsiTheme="minorHAnsi"/>
          <w:sz w:val="22"/>
          <w:szCs w:val="22"/>
        </w:rPr>
        <w:t>PdL</w:t>
      </w:r>
      <w:proofErr w:type="spellEnd"/>
      <w:r w:rsidR="00D00243">
        <w:rPr>
          <w:rFonts w:asciiTheme="minorHAnsi" w:hAnsiTheme="minorHAnsi"/>
          <w:sz w:val="22"/>
          <w:szCs w:val="22"/>
        </w:rPr>
        <w:t xml:space="preserve">) </w:t>
      </w:r>
      <w:r w:rsidRPr="00650449">
        <w:rPr>
          <w:rFonts w:asciiTheme="minorHAnsi" w:hAnsiTheme="minorHAnsi"/>
          <w:sz w:val="22"/>
          <w:szCs w:val="22"/>
        </w:rPr>
        <w:t>et la consommation annuelle prévisionnelle sont fourni</w:t>
      </w:r>
      <w:r w:rsidR="0053613E">
        <w:rPr>
          <w:rFonts w:asciiTheme="minorHAnsi" w:hAnsiTheme="minorHAnsi"/>
          <w:sz w:val="22"/>
          <w:szCs w:val="22"/>
        </w:rPr>
        <w:t>e</w:t>
      </w:r>
      <w:r w:rsidRPr="00650449">
        <w:rPr>
          <w:rFonts w:asciiTheme="minorHAnsi" w:hAnsiTheme="minorHAnsi"/>
          <w:sz w:val="22"/>
          <w:szCs w:val="22"/>
        </w:rPr>
        <w:t>s pour</w:t>
      </w:r>
      <w:r w:rsidR="006C5B9F">
        <w:rPr>
          <w:rFonts w:asciiTheme="minorHAnsi" w:hAnsiTheme="minorHAnsi"/>
          <w:sz w:val="22"/>
          <w:szCs w:val="22"/>
        </w:rPr>
        <w:t xml:space="preserve"> </w:t>
      </w:r>
      <w:r w:rsidR="009B4876">
        <w:rPr>
          <w:rFonts w:asciiTheme="minorHAnsi" w:hAnsiTheme="minorHAnsi"/>
          <w:sz w:val="22"/>
          <w:szCs w:val="22"/>
        </w:rPr>
        <w:t xml:space="preserve">la commune de </w:t>
      </w:r>
      <w:proofErr w:type="spellStart"/>
      <w:r w:rsidR="009B3C7E">
        <w:rPr>
          <w:rFonts w:ascii="Calibri" w:hAnsi="Calibri"/>
          <w:sz w:val="22"/>
        </w:rPr>
        <w:t>Gouesnou</w:t>
      </w:r>
      <w:proofErr w:type="spellEnd"/>
      <w:r w:rsidR="008A2CCB">
        <w:rPr>
          <w:rFonts w:asciiTheme="minorHAnsi" w:hAnsiTheme="minorHAnsi"/>
          <w:sz w:val="22"/>
          <w:szCs w:val="22"/>
        </w:rPr>
        <w:t xml:space="preserve"> </w:t>
      </w:r>
      <w:r w:rsidR="00D00243">
        <w:rPr>
          <w:rFonts w:asciiTheme="minorHAnsi" w:hAnsiTheme="minorHAnsi"/>
          <w:sz w:val="22"/>
          <w:szCs w:val="22"/>
        </w:rPr>
        <w:t>au BPU</w:t>
      </w:r>
      <w:r w:rsidRPr="0053613E">
        <w:rPr>
          <w:rFonts w:asciiTheme="minorHAnsi" w:hAnsiTheme="minorHAnsi"/>
          <w:color w:val="auto"/>
          <w:sz w:val="22"/>
          <w:szCs w:val="22"/>
        </w:rPr>
        <w:t xml:space="preserve">. </w:t>
      </w:r>
      <w:r w:rsidR="00C613EC" w:rsidRPr="0053613E">
        <w:rPr>
          <w:rFonts w:asciiTheme="minorHAnsi" w:hAnsiTheme="minorHAnsi"/>
          <w:color w:val="auto"/>
          <w:sz w:val="22"/>
          <w:szCs w:val="22"/>
        </w:rPr>
        <w:t xml:space="preserve"> </w:t>
      </w:r>
    </w:p>
    <w:p w:rsidR="009135C4" w:rsidRPr="00650449" w:rsidRDefault="009135C4" w:rsidP="009135C4">
      <w:pPr>
        <w:pStyle w:val="Default"/>
        <w:rPr>
          <w:rFonts w:asciiTheme="minorHAnsi" w:hAnsiTheme="minorHAnsi"/>
          <w:sz w:val="22"/>
          <w:szCs w:val="22"/>
        </w:rPr>
      </w:pPr>
      <w:r w:rsidRPr="00650449">
        <w:rPr>
          <w:rFonts w:asciiTheme="minorHAnsi" w:hAnsiTheme="minorHAnsi"/>
          <w:sz w:val="22"/>
          <w:szCs w:val="22"/>
        </w:rPr>
        <w:t xml:space="preserve"> </w:t>
      </w:r>
    </w:p>
    <w:p w:rsidR="009135C4" w:rsidRDefault="009135C4" w:rsidP="009135C4">
      <w:pPr>
        <w:pStyle w:val="Default"/>
        <w:rPr>
          <w:rFonts w:asciiTheme="minorHAnsi" w:hAnsiTheme="minorHAnsi"/>
          <w:sz w:val="22"/>
          <w:szCs w:val="22"/>
        </w:rPr>
      </w:pPr>
      <w:r w:rsidRPr="00650449">
        <w:rPr>
          <w:rFonts w:asciiTheme="minorHAnsi" w:hAnsiTheme="minorHAnsi"/>
          <w:sz w:val="22"/>
          <w:szCs w:val="22"/>
        </w:rPr>
        <w:t xml:space="preserve">La référence d’acheminement, la consommation annuelle de référence, les paramètres de souscription pour la part distribution seront </w:t>
      </w:r>
      <w:r>
        <w:rPr>
          <w:rFonts w:asciiTheme="minorHAnsi" w:hAnsiTheme="minorHAnsi"/>
          <w:sz w:val="22"/>
          <w:szCs w:val="22"/>
        </w:rPr>
        <w:t>en annexe.</w:t>
      </w:r>
    </w:p>
    <w:p w:rsidR="009135C4" w:rsidRPr="00650449" w:rsidRDefault="009135C4" w:rsidP="009135C4">
      <w:pPr>
        <w:pStyle w:val="Default"/>
        <w:rPr>
          <w:rFonts w:asciiTheme="minorHAnsi" w:hAnsiTheme="minorHAnsi"/>
          <w:sz w:val="22"/>
          <w:szCs w:val="22"/>
        </w:rPr>
      </w:pPr>
    </w:p>
    <w:p w:rsidR="009135C4" w:rsidRPr="00650449" w:rsidRDefault="009135C4" w:rsidP="009135C4">
      <w:pPr>
        <w:pStyle w:val="Default"/>
        <w:rPr>
          <w:rFonts w:asciiTheme="minorHAnsi" w:hAnsiTheme="minorHAnsi"/>
          <w:sz w:val="28"/>
          <w:szCs w:val="28"/>
        </w:rPr>
      </w:pPr>
      <w:r w:rsidRPr="00650449">
        <w:rPr>
          <w:rFonts w:asciiTheme="minorHAnsi" w:hAnsiTheme="minorHAnsi"/>
          <w:sz w:val="22"/>
          <w:szCs w:val="22"/>
        </w:rPr>
        <w:t xml:space="preserve">Les candidats remettent des offres pour la fourniture et l’acheminement d’électricité sur les sites depuis </w:t>
      </w:r>
      <w:r w:rsidRPr="00C613EC">
        <w:rPr>
          <w:rFonts w:asciiTheme="minorHAnsi" w:hAnsiTheme="minorHAnsi"/>
          <w:sz w:val="22"/>
          <w:szCs w:val="22"/>
        </w:rPr>
        <w:t xml:space="preserve">le </w:t>
      </w:r>
      <w:r w:rsidRPr="000C27E3">
        <w:rPr>
          <w:rFonts w:asciiTheme="minorHAnsi" w:hAnsiTheme="minorHAnsi"/>
          <w:color w:val="auto"/>
          <w:sz w:val="22"/>
          <w:szCs w:val="22"/>
        </w:rPr>
        <w:t>1</w:t>
      </w:r>
      <w:r w:rsidR="00714A98" w:rsidRPr="000C27E3">
        <w:rPr>
          <w:rFonts w:asciiTheme="minorHAnsi" w:hAnsiTheme="minorHAnsi"/>
          <w:color w:val="auto"/>
          <w:sz w:val="22"/>
          <w:szCs w:val="22"/>
          <w:vertAlign w:val="superscript"/>
        </w:rPr>
        <w:t>er</w:t>
      </w:r>
      <w:r w:rsidR="00714A98" w:rsidRPr="000C27E3">
        <w:rPr>
          <w:rFonts w:asciiTheme="minorHAnsi" w:hAnsiTheme="minorHAnsi"/>
          <w:color w:val="auto"/>
          <w:sz w:val="22"/>
          <w:szCs w:val="22"/>
        </w:rPr>
        <w:t xml:space="preserve"> </w:t>
      </w:r>
      <w:r w:rsidRPr="000C27E3">
        <w:rPr>
          <w:rFonts w:asciiTheme="minorHAnsi" w:hAnsiTheme="minorHAnsi"/>
          <w:color w:val="auto"/>
          <w:sz w:val="22"/>
          <w:szCs w:val="22"/>
        </w:rPr>
        <w:t xml:space="preserve"> janvier 2016 à 00h00min00s jusqu’au 31 décembre 2018 à 23h59min59s</w:t>
      </w:r>
      <w:r w:rsidRPr="00714A98">
        <w:rPr>
          <w:rFonts w:asciiTheme="minorHAnsi" w:hAnsiTheme="minorHAnsi"/>
          <w:sz w:val="22"/>
          <w:szCs w:val="22"/>
        </w:rPr>
        <w:t>, sans</w:t>
      </w:r>
      <w:r w:rsidRPr="00650449">
        <w:rPr>
          <w:rFonts w:asciiTheme="minorHAnsi" w:hAnsiTheme="minorHAnsi"/>
          <w:sz w:val="22"/>
          <w:szCs w:val="22"/>
        </w:rPr>
        <w:t xml:space="preserve"> engagement sur les </w:t>
      </w:r>
      <w:r w:rsidRPr="00650449">
        <w:rPr>
          <w:rFonts w:asciiTheme="minorHAnsi" w:hAnsiTheme="minorHAnsi"/>
          <w:sz w:val="22"/>
          <w:szCs w:val="22"/>
        </w:rPr>
        <w:lastRenderedPageBreak/>
        <w:t xml:space="preserve">quantités </w:t>
      </w:r>
      <w:r w:rsidRPr="0053613E">
        <w:rPr>
          <w:rFonts w:asciiTheme="minorHAnsi" w:hAnsiTheme="minorHAnsi"/>
          <w:color w:val="auto"/>
          <w:sz w:val="22"/>
          <w:szCs w:val="22"/>
        </w:rPr>
        <w:t xml:space="preserve">prévisionnelles  </w:t>
      </w:r>
      <w:r w:rsidR="00C613EC" w:rsidRPr="0053613E">
        <w:rPr>
          <w:rFonts w:asciiTheme="minorHAnsi" w:hAnsiTheme="minorHAnsi"/>
          <w:color w:val="auto"/>
          <w:sz w:val="22"/>
          <w:szCs w:val="22"/>
        </w:rPr>
        <w:t>de la part de la Ville d</w:t>
      </w:r>
      <w:r w:rsidR="008A2CCB">
        <w:rPr>
          <w:rFonts w:asciiTheme="minorHAnsi" w:hAnsiTheme="minorHAnsi"/>
          <w:color w:val="auto"/>
          <w:sz w:val="22"/>
          <w:szCs w:val="22"/>
        </w:rPr>
        <w:t xml:space="preserve">e </w:t>
      </w:r>
      <w:proofErr w:type="spellStart"/>
      <w:r w:rsidR="009B3C7E">
        <w:rPr>
          <w:rFonts w:ascii="Calibri" w:hAnsi="Calibri"/>
          <w:sz w:val="22"/>
        </w:rPr>
        <w:t>Gouesnou</w:t>
      </w:r>
      <w:proofErr w:type="spellEnd"/>
      <w:r w:rsidR="00C613EC" w:rsidRPr="0053613E">
        <w:rPr>
          <w:rFonts w:asciiTheme="minorHAnsi" w:hAnsiTheme="minorHAnsi"/>
          <w:color w:val="auto"/>
          <w:sz w:val="22"/>
          <w:szCs w:val="22"/>
        </w:rPr>
        <w:t>.</w:t>
      </w:r>
      <w:r w:rsidRPr="00650449">
        <w:rPr>
          <w:rFonts w:asciiTheme="minorHAnsi" w:hAnsiTheme="minorHAnsi"/>
          <w:sz w:val="22"/>
          <w:szCs w:val="22"/>
        </w:rPr>
        <w:t xml:space="preserve"> </w:t>
      </w:r>
      <w:r w:rsidRPr="00650449">
        <w:rPr>
          <w:rFonts w:asciiTheme="minorHAnsi" w:hAnsiTheme="minorHAnsi"/>
          <w:b/>
          <w:bCs/>
          <w:sz w:val="28"/>
          <w:szCs w:val="28"/>
        </w:rPr>
        <w:t xml:space="preserve"> </w:t>
      </w:r>
    </w:p>
    <w:p w:rsidR="009135C4" w:rsidRPr="0068541B" w:rsidRDefault="009135C4" w:rsidP="0068541B">
      <w:pPr>
        <w:pStyle w:val="Titre1"/>
        <w:rPr>
          <w:color w:val="auto"/>
        </w:rPr>
      </w:pPr>
      <w:bookmarkStart w:id="5" w:name="_Toc434357272"/>
      <w:r w:rsidRPr="0068541B">
        <w:rPr>
          <w:color w:val="auto"/>
        </w:rPr>
        <w:t>ARTICLE 2 : SPECIFICITES TECHNIQUES</w:t>
      </w:r>
      <w:bookmarkEnd w:id="5"/>
      <w:r w:rsidRPr="0068541B">
        <w:rPr>
          <w:color w:val="auto"/>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L’état de la consommati</w:t>
      </w:r>
      <w:r w:rsidR="0098144F">
        <w:rPr>
          <w:rFonts w:asciiTheme="minorHAnsi" w:hAnsiTheme="minorHAnsi"/>
          <w:sz w:val="22"/>
          <w:szCs w:val="22"/>
        </w:rPr>
        <w:t>on annuelle prévisionnelle des Points de L</w:t>
      </w:r>
      <w:r w:rsidRPr="00650449">
        <w:rPr>
          <w:rFonts w:asciiTheme="minorHAnsi" w:hAnsiTheme="minorHAnsi"/>
          <w:sz w:val="22"/>
          <w:szCs w:val="22"/>
        </w:rPr>
        <w:t>ivraison</w:t>
      </w:r>
      <w:r w:rsidR="0098144F">
        <w:rPr>
          <w:rFonts w:asciiTheme="minorHAnsi" w:hAnsiTheme="minorHAnsi"/>
          <w:sz w:val="22"/>
          <w:szCs w:val="22"/>
        </w:rPr>
        <w:t xml:space="preserve"> (</w:t>
      </w:r>
      <w:proofErr w:type="spellStart"/>
      <w:r w:rsidR="0098144F">
        <w:rPr>
          <w:rFonts w:asciiTheme="minorHAnsi" w:hAnsiTheme="minorHAnsi"/>
          <w:sz w:val="22"/>
          <w:szCs w:val="22"/>
        </w:rPr>
        <w:t>PdL</w:t>
      </w:r>
      <w:proofErr w:type="spellEnd"/>
      <w:r w:rsidR="0098144F">
        <w:rPr>
          <w:rFonts w:asciiTheme="minorHAnsi" w:hAnsiTheme="minorHAnsi"/>
          <w:sz w:val="22"/>
          <w:szCs w:val="22"/>
        </w:rPr>
        <w:t>)</w:t>
      </w:r>
      <w:r w:rsidRPr="00650449">
        <w:rPr>
          <w:rFonts w:asciiTheme="minorHAnsi" w:hAnsiTheme="minorHAnsi"/>
          <w:sz w:val="22"/>
          <w:szCs w:val="22"/>
        </w:rPr>
        <w:t xml:space="preserve"> de</w:t>
      </w:r>
      <w:r w:rsidR="0053613E">
        <w:rPr>
          <w:rFonts w:asciiTheme="minorHAnsi" w:hAnsiTheme="minorHAnsi"/>
          <w:sz w:val="22"/>
          <w:szCs w:val="22"/>
        </w:rPr>
        <w:t xml:space="preserve"> la commune d</w:t>
      </w:r>
      <w:r w:rsidR="00B87757">
        <w:rPr>
          <w:rFonts w:asciiTheme="minorHAnsi" w:hAnsiTheme="minorHAnsi"/>
          <w:sz w:val="22"/>
          <w:szCs w:val="22"/>
        </w:rPr>
        <w:t xml:space="preserve">e  </w:t>
      </w:r>
      <w:proofErr w:type="spellStart"/>
      <w:r w:rsidR="009B3C7E">
        <w:rPr>
          <w:rFonts w:ascii="Calibri" w:hAnsi="Calibri"/>
          <w:sz w:val="22"/>
        </w:rPr>
        <w:t>Gouesnou</w:t>
      </w:r>
      <w:proofErr w:type="spellEnd"/>
      <w:r w:rsidR="00DC2ABE" w:rsidRPr="00650449">
        <w:rPr>
          <w:rFonts w:asciiTheme="minorHAnsi" w:hAnsiTheme="minorHAnsi"/>
          <w:sz w:val="22"/>
          <w:szCs w:val="22"/>
        </w:rPr>
        <w:t xml:space="preserve"> </w:t>
      </w:r>
      <w:r w:rsidRPr="00650449">
        <w:rPr>
          <w:rFonts w:asciiTheme="minorHAnsi" w:hAnsiTheme="minorHAnsi"/>
          <w:sz w:val="22"/>
          <w:szCs w:val="22"/>
        </w:rPr>
        <w:t xml:space="preserve">figurent </w:t>
      </w:r>
      <w:r w:rsidR="0098144F">
        <w:rPr>
          <w:rFonts w:asciiTheme="minorHAnsi" w:hAnsiTheme="minorHAnsi"/>
          <w:sz w:val="22"/>
          <w:szCs w:val="22"/>
        </w:rPr>
        <w:t>au BPU</w:t>
      </w:r>
      <w:r w:rsidR="00C613EC" w:rsidRPr="0053613E">
        <w:rPr>
          <w:rFonts w:asciiTheme="minorHAnsi" w:hAnsiTheme="minorHAnsi"/>
          <w:color w:val="auto"/>
          <w:sz w:val="22"/>
          <w:szCs w:val="22"/>
        </w:rPr>
        <w:t>.</w:t>
      </w:r>
      <w:r w:rsidR="00C613EC" w:rsidRPr="0053613E">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p>
    <w:p w:rsidR="009135C4" w:rsidRPr="00650449" w:rsidRDefault="009135C4" w:rsidP="0098144F">
      <w:pPr>
        <w:pStyle w:val="Default"/>
        <w:numPr>
          <w:ilvl w:val="0"/>
          <w:numId w:val="32"/>
        </w:numPr>
        <w:jc w:val="both"/>
        <w:rPr>
          <w:rFonts w:asciiTheme="minorHAnsi" w:hAnsiTheme="minorHAnsi"/>
          <w:sz w:val="22"/>
          <w:szCs w:val="22"/>
        </w:rPr>
      </w:pPr>
      <w:r w:rsidRPr="00650449">
        <w:rPr>
          <w:rFonts w:asciiTheme="minorHAnsi" w:hAnsiTheme="minorHAnsi"/>
          <w:sz w:val="22"/>
          <w:szCs w:val="22"/>
        </w:rPr>
        <w:t xml:space="preserve">Points de livraison Basse Tension ≤ 36kVA </w:t>
      </w:r>
    </w:p>
    <w:p w:rsidR="009135C4" w:rsidRPr="00650449" w:rsidRDefault="009135C4" w:rsidP="0098144F">
      <w:pPr>
        <w:pStyle w:val="Default"/>
        <w:ind w:firstLine="720"/>
        <w:jc w:val="both"/>
        <w:rPr>
          <w:rFonts w:asciiTheme="minorHAnsi" w:hAnsiTheme="minorHAnsi"/>
          <w:sz w:val="22"/>
          <w:szCs w:val="22"/>
        </w:rPr>
      </w:pPr>
      <w:r w:rsidRPr="00650449">
        <w:rPr>
          <w:rFonts w:asciiTheme="minorHAnsi" w:hAnsiTheme="minorHAnsi"/>
          <w:sz w:val="22"/>
          <w:szCs w:val="22"/>
        </w:rPr>
        <w:t xml:space="preserve">La part distribution sera facturée distinctement selon les modalités du TURPE. </w:t>
      </w:r>
    </w:p>
    <w:p w:rsidR="009135C4" w:rsidRDefault="009135C4" w:rsidP="0098144F">
      <w:pPr>
        <w:pStyle w:val="Default"/>
        <w:ind w:left="720"/>
        <w:jc w:val="both"/>
        <w:rPr>
          <w:rFonts w:asciiTheme="minorHAnsi" w:hAnsiTheme="minorHAnsi"/>
          <w:sz w:val="22"/>
          <w:szCs w:val="22"/>
        </w:rPr>
      </w:pPr>
      <w:r w:rsidRPr="00650449">
        <w:rPr>
          <w:rFonts w:asciiTheme="minorHAnsi" w:hAnsiTheme="minorHAnsi"/>
          <w:sz w:val="22"/>
          <w:szCs w:val="22"/>
        </w:rPr>
        <w:t>Les puissances et option tempo</w:t>
      </w:r>
      <w:r w:rsidR="0098144F">
        <w:rPr>
          <w:rFonts w:asciiTheme="minorHAnsi" w:hAnsiTheme="minorHAnsi"/>
          <w:sz w:val="22"/>
          <w:szCs w:val="22"/>
        </w:rPr>
        <w:t>relle retenues pour chacun des Points de L</w:t>
      </w:r>
      <w:r w:rsidRPr="00650449">
        <w:rPr>
          <w:rFonts w:asciiTheme="minorHAnsi" w:hAnsiTheme="minorHAnsi"/>
          <w:sz w:val="22"/>
          <w:szCs w:val="22"/>
        </w:rPr>
        <w:t xml:space="preserve">ivraison </w:t>
      </w:r>
      <w:r w:rsidR="0053613E" w:rsidRPr="0053613E">
        <w:rPr>
          <w:rFonts w:asciiTheme="minorHAnsi" w:hAnsiTheme="minorHAnsi"/>
          <w:sz w:val="22"/>
          <w:szCs w:val="22"/>
        </w:rPr>
        <w:t>(</w:t>
      </w:r>
      <w:proofErr w:type="spellStart"/>
      <w:r w:rsidR="0053613E" w:rsidRPr="0053613E">
        <w:rPr>
          <w:rFonts w:asciiTheme="minorHAnsi" w:hAnsiTheme="minorHAnsi"/>
          <w:sz w:val="22"/>
          <w:szCs w:val="22"/>
        </w:rPr>
        <w:t>PdL</w:t>
      </w:r>
      <w:proofErr w:type="spellEnd"/>
      <w:r w:rsidR="0053613E" w:rsidRPr="0053613E">
        <w:rPr>
          <w:rFonts w:asciiTheme="minorHAnsi" w:hAnsiTheme="minorHAnsi"/>
          <w:sz w:val="22"/>
          <w:szCs w:val="22"/>
        </w:rPr>
        <w:t>)</w:t>
      </w:r>
      <w:r w:rsidR="00714A98">
        <w:rPr>
          <w:rFonts w:asciiTheme="minorHAnsi" w:hAnsiTheme="minorHAnsi"/>
          <w:sz w:val="22"/>
          <w:szCs w:val="22"/>
        </w:rPr>
        <w:t xml:space="preserve"> </w:t>
      </w:r>
      <w:r w:rsidRPr="00650449">
        <w:rPr>
          <w:rFonts w:asciiTheme="minorHAnsi" w:hAnsiTheme="minorHAnsi"/>
          <w:sz w:val="22"/>
          <w:szCs w:val="22"/>
        </w:rPr>
        <w:t xml:space="preserve">sont indiquées </w:t>
      </w:r>
      <w:r w:rsidR="0098144F">
        <w:rPr>
          <w:rFonts w:asciiTheme="minorHAnsi" w:hAnsiTheme="minorHAnsi"/>
          <w:color w:val="auto"/>
          <w:sz w:val="22"/>
          <w:szCs w:val="22"/>
        </w:rPr>
        <w:t xml:space="preserve">au </w:t>
      </w:r>
      <w:r w:rsidRPr="0053613E">
        <w:rPr>
          <w:rFonts w:asciiTheme="minorHAnsi" w:hAnsiTheme="minorHAnsi"/>
          <w:color w:val="auto"/>
          <w:sz w:val="22"/>
          <w:szCs w:val="22"/>
        </w:rPr>
        <w:t>Devis</w:t>
      </w:r>
      <w:r w:rsidRPr="00650449">
        <w:rPr>
          <w:rFonts w:asciiTheme="minorHAnsi" w:hAnsiTheme="minorHAnsi"/>
          <w:sz w:val="22"/>
          <w:szCs w:val="22"/>
        </w:rPr>
        <w:t xml:space="preserve"> Quantitatif Estimatif </w:t>
      </w:r>
      <w:r w:rsidR="0098144F">
        <w:rPr>
          <w:rFonts w:asciiTheme="minorHAnsi" w:hAnsiTheme="minorHAnsi"/>
          <w:sz w:val="22"/>
          <w:szCs w:val="22"/>
        </w:rPr>
        <w:t xml:space="preserve">(DQE) qui </w:t>
      </w:r>
      <w:r w:rsidRPr="00650449">
        <w:rPr>
          <w:rFonts w:asciiTheme="minorHAnsi" w:hAnsiTheme="minorHAnsi"/>
          <w:sz w:val="22"/>
          <w:szCs w:val="22"/>
        </w:rPr>
        <w:t xml:space="preserve">tiendra compte de ces paramètres. </w:t>
      </w:r>
    </w:p>
    <w:p w:rsidR="009B3C7E" w:rsidRDefault="009B3C7E" w:rsidP="0098144F">
      <w:pPr>
        <w:pStyle w:val="Default"/>
        <w:ind w:left="720"/>
        <w:jc w:val="both"/>
        <w:rPr>
          <w:rFonts w:asciiTheme="minorHAnsi" w:hAnsiTheme="minorHAnsi"/>
          <w:sz w:val="22"/>
          <w:szCs w:val="22"/>
        </w:rPr>
      </w:pPr>
    </w:p>
    <w:p w:rsidR="009B3C7E" w:rsidRPr="00650449" w:rsidRDefault="009B3C7E" w:rsidP="009B3C7E">
      <w:pPr>
        <w:pStyle w:val="Default"/>
        <w:numPr>
          <w:ilvl w:val="0"/>
          <w:numId w:val="32"/>
        </w:numPr>
        <w:jc w:val="both"/>
        <w:rPr>
          <w:rFonts w:asciiTheme="minorHAnsi" w:hAnsiTheme="minorHAnsi"/>
          <w:sz w:val="22"/>
          <w:szCs w:val="22"/>
        </w:rPr>
      </w:pPr>
      <w:r w:rsidRPr="00650449">
        <w:rPr>
          <w:rFonts w:asciiTheme="minorHAnsi" w:hAnsiTheme="minorHAnsi"/>
          <w:sz w:val="22"/>
          <w:szCs w:val="22"/>
        </w:rPr>
        <w:t>Points de livraison Basse Tension</w:t>
      </w:r>
      <w:r w:rsidRPr="009B3C7E">
        <w:rPr>
          <w:rFonts w:asciiTheme="minorHAnsi" w:hAnsiTheme="minorHAnsi"/>
          <w:sz w:val="22"/>
          <w:szCs w:val="22"/>
        </w:rPr>
        <w:t xml:space="preserve"> </w:t>
      </w:r>
      <w:r w:rsidRPr="009B3C7E">
        <w:rPr>
          <w:rFonts w:ascii="Calibri" w:hAnsi="Calibri"/>
          <w:color w:val="auto"/>
          <w:sz w:val="22"/>
          <w:szCs w:val="22"/>
        </w:rPr>
        <w:t>&gt;</w:t>
      </w:r>
      <w:r w:rsidRPr="00650449">
        <w:rPr>
          <w:rFonts w:asciiTheme="minorHAnsi" w:hAnsiTheme="minorHAnsi"/>
          <w:sz w:val="22"/>
          <w:szCs w:val="22"/>
        </w:rPr>
        <w:t xml:space="preserve"> 36kVA </w:t>
      </w:r>
    </w:p>
    <w:p w:rsidR="009B3C7E" w:rsidRPr="00650449" w:rsidRDefault="009B3C7E" w:rsidP="009B3C7E">
      <w:pPr>
        <w:pStyle w:val="Default"/>
        <w:ind w:firstLine="720"/>
        <w:jc w:val="both"/>
        <w:rPr>
          <w:rFonts w:asciiTheme="minorHAnsi" w:hAnsiTheme="minorHAnsi"/>
          <w:sz w:val="22"/>
          <w:szCs w:val="22"/>
        </w:rPr>
      </w:pPr>
      <w:r w:rsidRPr="00650449">
        <w:rPr>
          <w:rFonts w:asciiTheme="minorHAnsi" w:hAnsiTheme="minorHAnsi"/>
          <w:sz w:val="22"/>
          <w:szCs w:val="22"/>
        </w:rPr>
        <w:t xml:space="preserve">La part distribution sera facturée distinctement selon les modalités du TURPE. </w:t>
      </w:r>
    </w:p>
    <w:p w:rsidR="009B3C7E" w:rsidRDefault="009B3C7E" w:rsidP="009B3C7E">
      <w:pPr>
        <w:pStyle w:val="Default"/>
        <w:ind w:left="720"/>
        <w:jc w:val="both"/>
        <w:rPr>
          <w:rFonts w:asciiTheme="minorHAnsi" w:hAnsiTheme="minorHAnsi"/>
          <w:sz w:val="22"/>
          <w:szCs w:val="22"/>
        </w:rPr>
      </w:pPr>
      <w:r w:rsidRPr="00650449">
        <w:rPr>
          <w:rFonts w:asciiTheme="minorHAnsi" w:hAnsiTheme="minorHAnsi"/>
          <w:sz w:val="22"/>
          <w:szCs w:val="22"/>
        </w:rPr>
        <w:t>Les puissances et option tempo</w:t>
      </w:r>
      <w:r>
        <w:rPr>
          <w:rFonts w:asciiTheme="minorHAnsi" w:hAnsiTheme="minorHAnsi"/>
          <w:sz w:val="22"/>
          <w:szCs w:val="22"/>
        </w:rPr>
        <w:t>relle retenues pour chacun des Points de L</w:t>
      </w:r>
      <w:r w:rsidRPr="00650449">
        <w:rPr>
          <w:rFonts w:asciiTheme="minorHAnsi" w:hAnsiTheme="minorHAnsi"/>
          <w:sz w:val="22"/>
          <w:szCs w:val="22"/>
        </w:rPr>
        <w:t xml:space="preserve">ivraison </w:t>
      </w:r>
      <w:r w:rsidRPr="0053613E">
        <w:rPr>
          <w:rFonts w:asciiTheme="minorHAnsi" w:hAnsiTheme="minorHAnsi"/>
          <w:sz w:val="22"/>
          <w:szCs w:val="22"/>
        </w:rPr>
        <w:t>(</w:t>
      </w:r>
      <w:proofErr w:type="spellStart"/>
      <w:r w:rsidRPr="0053613E">
        <w:rPr>
          <w:rFonts w:asciiTheme="minorHAnsi" w:hAnsiTheme="minorHAnsi"/>
          <w:sz w:val="22"/>
          <w:szCs w:val="22"/>
        </w:rPr>
        <w:t>PdL</w:t>
      </w:r>
      <w:proofErr w:type="spellEnd"/>
      <w:r w:rsidRPr="0053613E">
        <w:rPr>
          <w:rFonts w:asciiTheme="minorHAnsi" w:hAnsiTheme="minorHAnsi"/>
          <w:sz w:val="22"/>
          <w:szCs w:val="22"/>
        </w:rPr>
        <w:t>)</w:t>
      </w:r>
      <w:r>
        <w:rPr>
          <w:rFonts w:asciiTheme="minorHAnsi" w:hAnsiTheme="minorHAnsi"/>
          <w:sz w:val="22"/>
          <w:szCs w:val="22"/>
        </w:rPr>
        <w:t xml:space="preserve"> </w:t>
      </w:r>
      <w:r w:rsidRPr="00650449">
        <w:rPr>
          <w:rFonts w:asciiTheme="minorHAnsi" w:hAnsiTheme="minorHAnsi"/>
          <w:sz w:val="22"/>
          <w:szCs w:val="22"/>
        </w:rPr>
        <w:t xml:space="preserve">sont indiquées </w:t>
      </w:r>
      <w:r>
        <w:rPr>
          <w:rFonts w:asciiTheme="minorHAnsi" w:hAnsiTheme="minorHAnsi"/>
          <w:color w:val="auto"/>
          <w:sz w:val="22"/>
          <w:szCs w:val="22"/>
        </w:rPr>
        <w:t xml:space="preserve">au </w:t>
      </w:r>
      <w:r w:rsidRPr="0053613E">
        <w:rPr>
          <w:rFonts w:asciiTheme="minorHAnsi" w:hAnsiTheme="minorHAnsi"/>
          <w:color w:val="auto"/>
          <w:sz w:val="22"/>
          <w:szCs w:val="22"/>
        </w:rPr>
        <w:t>Devis</w:t>
      </w:r>
      <w:r w:rsidRPr="00650449">
        <w:rPr>
          <w:rFonts w:asciiTheme="minorHAnsi" w:hAnsiTheme="minorHAnsi"/>
          <w:sz w:val="22"/>
          <w:szCs w:val="22"/>
        </w:rPr>
        <w:t xml:space="preserve"> Quantitatif Estimatif </w:t>
      </w:r>
      <w:r>
        <w:rPr>
          <w:rFonts w:asciiTheme="minorHAnsi" w:hAnsiTheme="minorHAnsi"/>
          <w:sz w:val="22"/>
          <w:szCs w:val="22"/>
        </w:rPr>
        <w:t xml:space="preserve">(DQE) qui </w:t>
      </w:r>
      <w:r w:rsidRPr="00650449">
        <w:rPr>
          <w:rFonts w:asciiTheme="minorHAnsi" w:hAnsiTheme="minorHAnsi"/>
          <w:sz w:val="22"/>
          <w:szCs w:val="22"/>
        </w:rPr>
        <w:t xml:space="preserve">tiendra compte de ces paramètres. </w:t>
      </w:r>
    </w:p>
    <w:p w:rsidR="009135C4" w:rsidRPr="00650449" w:rsidRDefault="009135C4" w:rsidP="009135C4">
      <w:pPr>
        <w:pStyle w:val="Default"/>
        <w:jc w:val="both"/>
        <w:rPr>
          <w:rFonts w:asciiTheme="minorHAnsi" w:hAnsiTheme="minorHAnsi"/>
          <w:sz w:val="22"/>
          <w:szCs w:val="22"/>
        </w:rPr>
      </w:pPr>
    </w:p>
    <w:p w:rsidR="009135C4" w:rsidRPr="00650449" w:rsidRDefault="009135C4" w:rsidP="0098144F">
      <w:pPr>
        <w:pStyle w:val="Default"/>
        <w:numPr>
          <w:ilvl w:val="0"/>
          <w:numId w:val="36"/>
        </w:numPr>
        <w:jc w:val="both"/>
        <w:rPr>
          <w:rFonts w:asciiTheme="minorHAnsi" w:hAnsiTheme="minorHAnsi"/>
          <w:sz w:val="22"/>
          <w:szCs w:val="22"/>
        </w:rPr>
      </w:pPr>
      <w:r w:rsidRPr="00650449">
        <w:rPr>
          <w:rFonts w:asciiTheme="minorHAnsi" w:hAnsiTheme="minorHAnsi"/>
          <w:sz w:val="22"/>
          <w:szCs w:val="22"/>
        </w:rPr>
        <w:t xml:space="preserve">Taxes </w:t>
      </w:r>
    </w:p>
    <w:p w:rsidR="009135C4" w:rsidRPr="00650449" w:rsidRDefault="009135C4" w:rsidP="0098144F">
      <w:pPr>
        <w:pStyle w:val="Default"/>
        <w:ind w:left="720"/>
        <w:jc w:val="both"/>
        <w:rPr>
          <w:rFonts w:asciiTheme="minorHAnsi" w:hAnsiTheme="minorHAnsi"/>
          <w:sz w:val="22"/>
          <w:szCs w:val="22"/>
        </w:rPr>
      </w:pPr>
      <w:r w:rsidRPr="00650449">
        <w:rPr>
          <w:rFonts w:asciiTheme="minorHAnsi" w:hAnsiTheme="minorHAnsi"/>
          <w:sz w:val="22"/>
          <w:szCs w:val="22"/>
        </w:rPr>
        <w:t>Le coût des taxes ne sera pas pris en compte pour le jugement des offr</w:t>
      </w:r>
      <w:r w:rsidR="009B3C7E">
        <w:rPr>
          <w:rFonts w:asciiTheme="minorHAnsi" w:hAnsiTheme="minorHAnsi"/>
          <w:sz w:val="22"/>
          <w:szCs w:val="22"/>
        </w:rPr>
        <w:t>es.</w:t>
      </w:r>
    </w:p>
    <w:p w:rsidR="0068541B" w:rsidRDefault="009135C4" w:rsidP="0068541B">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9135C4" w:rsidP="00603A73">
      <w:pPr>
        <w:pStyle w:val="Titre1"/>
        <w:rPr>
          <w:color w:val="auto"/>
        </w:rPr>
      </w:pPr>
      <w:bookmarkStart w:id="6" w:name="_Toc434357273"/>
      <w:r w:rsidRPr="00E1237F">
        <w:rPr>
          <w:color w:val="auto"/>
        </w:rPr>
        <w:t>ARTICLE 3 : MODALITES D’EXECUTION DES PRESTATIONS</w:t>
      </w:r>
      <w:bookmarkEnd w:id="6"/>
      <w:r w:rsidRPr="0068541B">
        <w:rPr>
          <w:color w:val="auto"/>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Le titulaire du march</w:t>
      </w:r>
      <w:r>
        <w:rPr>
          <w:rFonts w:asciiTheme="minorHAnsi" w:hAnsiTheme="minorHAnsi"/>
          <w:sz w:val="22"/>
          <w:szCs w:val="22"/>
        </w:rPr>
        <w:t xml:space="preserve">é </w:t>
      </w:r>
      <w:r w:rsidRPr="00650449">
        <w:rPr>
          <w:rFonts w:asciiTheme="minorHAnsi" w:hAnsiTheme="minorHAnsi"/>
          <w:sz w:val="22"/>
          <w:szCs w:val="22"/>
        </w:rPr>
        <w:t xml:space="preserve">exécute l’ensemble des prestations conformément au présent CCTP et autres pièces constituant l’ensemble contractuel précisé dans le CCAP.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La no</w:t>
      </w:r>
      <w:r>
        <w:rPr>
          <w:rFonts w:asciiTheme="minorHAnsi" w:hAnsiTheme="minorHAnsi"/>
          <w:sz w:val="22"/>
          <w:szCs w:val="22"/>
        </w:rPr>
        <w:t xml:space="preserve">tification du marché </w:t>
      </w:r>
      <w:r w:rsidRPr="00650449">
        <w:rPr>
          <w:rFonts w:asciiTheme="minorHAnsi" w:hAnsiTheme="minorHAnsi"/>
          <w:sz w:val="22"/>
          <w:szCs w:val="22"/>
        </w:rPr>
        <w:t>n’emporte pas début de fourniture, la date de début de la fourniture correspond à la dat</w:t>
      </w:r>
      <w:r w:rsidR="00E1237F">
        <w:rPr>
          <w:rFonts w:asciiTheme="minorHAnsi" w:hAnsiTheme="minorHAnsi"/>
          <w:sz w:val="22"/>
          <w:szCs w:val="22"/>
        </w:rPr>
        <w:t>e et heure de raccordement des Points de L</w:t>
      </w:r>
      <w:r w:rsidRPr="00650449">
        <w:rPr>
          <w:rFonts w:asciiTheme="minorHAnsi" w:hAnsiTheme="minorHAnsi"/>
          <w:sz w:val="22"/>
          <w:szCs w:val="22"/>
        </w:rPr>
        <w:t xml:space="preserve">ivraison </w:t>
      </w:r>
      <w:r w:rsidR="0053613E" w:rsidRPr="0053613E">
        <w:rPr>
          <w:rFonts w:asciiTheme="minorHAnsi" w:hAnsiTheme="minorHAnsi"/>
          <w:sz w:val="22"/>
          <w:szCs w:val="22"/>
        </w:rPr>
        <w:t>(</w:t>
      </w:r>
      <w:proofErr w:type="spellStart"/>
      <w:r w:rsidR="0053613E" w:rsidRPr="0053613E">
        <w:rPr>
          <w:rFonts w:asciiTheme="minorHAnsi" w:hAnsiTheme="minorHAnsi"/>
          <w:sz w:val="22"/>
          <w:szCs w:val="22"/>
        </w:rPr>
        <w:t>PdL</w:t>
      </w:r>
      <w:proofErr w:type="spellEnd"/>
      <w:r w:rsidR="0053613E" w:rsidRPr="0053613E">
        <w:rPr>
          <w:rFonts w:asciiTheme="minorHAnsi" w:hAnsiTheme="minorHAnsi"/>
          <w:sz w:val="22"/>
          <w:szCs w:val="22"/>
        </w:rPr>
        <w:t>)</w:t>
      </w:r>
      <w:r w:rsidR="0053613E">
        <w:rPr>
          <w:rFonts w:asciiTheme="minorHAnsi" w:hAnsiTheme="minorHAnsi"/>
          <w:sz w:val="22"/>
          <w:szCs w:val="22"/>
        </w:rPr>
        <w:t xml:space="preserve"> </w:t>
      </w:r>
      <w:r w:rsidRPr="00650449">
        <w:rPr>
          <w:rFonts w:asciiTheme="minorHAnsi" w:hAnsiTheme="minorHAnsi"/>
          <w:sz w:val="22"/>
          <w:szCs w:val="22"/>
        </w:rPr>
        <w:t xml:space="preserve">indiqués </w:t>
      </w:r>
      <w:r w:rsidR="00E1237F">
        <w:rPr>
          <w:rFonts w:asciiTheme="minorHAnsi" w:hAnsiTheme="minorHAnsi"/>
          <w:color w:val="auto"/>
          <w:sz w:val="22"/>
          <w:szCs w:val="22"/>
        </w:rPr>
        <w:t>au BPU</w:t>
      </w:r>
      <w:r w:rsidRPr="0053613E">
        <w:rPr>
          <w:rFonts w:asciiTheme="minorHAnsi" w:hAnsiTheme="minorHAnsi"/>
          <w:color w:val="auto"/>
          <w:sz w:val="22"/>
          <w:szCs w:val="22"/>
        </w:rPr>
        <w:t>, fixée</w:t>
      </w:r>
      <w:r w:rsidRPr="00C613EC">
        <w:rPr>
          <w:rFonts w:asciiTheme="minorHAnsi" w:hAnsiTheme="minorHAnsi"/>
          <w:sz w:val="22"/>
          <w:szCs w:val="22"/>
        </w:rPr>
        <w:t xml:space="preserve"> </w:t>
      </w:r>
      <w:r w:rsidRPr="00B51E92">
        <w:rPr>
          <w:rFonts w:asciiTheme="minorHAnsi" w:hAnsiTheme="minorHAnsi"/>
          <w:sz w:val="22"/>
          <w:szCs w:val="22"/>
        </w:rPr>
        <w:t xml:space="preserve">au </w:t>
      </w:r>
      <w:r w:rsidRPr="000C27E3">
        <w:rPr>
          <w:rFonts w:asciiTheme="minorHAnsi" w:hAnsiTheme="minorHAnsi"/>
          <w:color w:val="auto"/>
          <w:sz w:val="22"/>
          <w:szCs w:val="22"/>
        </w:rPr>
        <w:t>1</w:t>
      </w:r>
      <w:r w:rsidR="00B51E92" w:rsidRPr="000C27E3">
        <w:rPr>
          <w:rFonts w:asciiTheme="minorHAnsi" w:hAnsiTheme="minorHAnsi"/>
          <w:color w:val="auto"/>
          <w:sz w:val="22"/>
          <w:szCs w:val="22"/>
          <w:vertAlign w:val="superscript"/>
        </w:rPr>
        <w:t>er</w:t>
      </w:r>
      <w:r w:rsidR="00B51E92" w:rsidRPr="000C27E3">
        <w:rPr>
          <w:rFonts w:asciiTheme="minorHAnsi" w:hAnsiTheme="minorHAnsi"/>
          <w:color w:val="auto"/>
          <w:sz w:val="22"/>
          <w:szCs w:val="22"/>
        </w:rPr>
        <w:t xml:space="preserve"> </w:t>
      </w:r>
      <w:r w:rsidRPr="000C27E3">
        <w:rPr>
          <w:rFonts w:asciiTheme="minorHAnsi" w:hAnsiTheme="minorHAnsi"/>
          <w:color w:val="auto"/>
          <w:sz w:val="22"/>
          <w:szCs w:val="22"/>
        </w:rPr>
        <w:t>janvier 2016 à 00h00:00.</w:t>
      </w:r>
      <w:r w:rsidRPr="00B51E92">
        <w:rPr>
          <w:rFonts w:asciiTheme="minorHAnsi" w:hAnsiTheme="minorHAnsi"/>
          <w:sz w:val="22"/>
          <w:szCs w:val="22"/>
        </w:rPr>
        <w:t>En</w:t>
      </w:r>
      <w:r w:rsidRPr="00650449">
        <w:rPr>
          <w:rFonts w:asciiTheme="minorHAnsi" w:hAnsiTheme="minorHAnsi"/>
          <w:sz w:val="22"/>
          <w:szCs w:val="22"/>
        </w:rPr>
        <w:t xml:space="preserve"> revanche, elle engage le titulaire du marché envers les services bénéficiaires et le gestionnaire du réseau de distribution à accomplir l’ensemble des opérations préalables nécessaires à l’exécution des prestations.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E1237F" w:rsidP="009135C4">
      <w:pPr>
        <w:pStyle w:val="Default"/>
        <w:jc w:val="both"/>
        <w:rPr>
          <w:rFonts w:asciiTheme="minorHAnsi" w:hAnsiTheme="minorHAnsi"/>
          <w:sz w:val="22"/>
          <w:szCs w:val="22"/>
        </w:rPr>
      </w:pPr>
      <w:r>
        <w:rPr>
          <w:rFonts w:asciiTheme="minorHAnsi" w:hAnsiTheme="minorHAnsi"/>
          <w:sz w:val="22"/>
          <w:szCs w:val="22"/>
        </w:rPr>
        <w:t>Le rattachement d’un Point de L</w:t>
      </w:r>
      <w:r w:rsidR="009135C4" w:rsidRPr="00650449">
        <w:rPr>
          <w:rFonts w:asciiTheme="minorHAnsi" w:hAnsiTheme="minorHAnsi"/>
          <w:sz w:val="22"/>
          <w:szCs w:val="22"/>
        </w:rPr>
        <w:t>ivraison</w:t>
      </w:r>
      <w:r w:rsidR="0053613E">
        <w:rPr>
          <w:rFonts w:asciiTheme="minorHAnsi" w:hAnsiTheme="minorHAnsi"/>
          <w:sz w:val="22"/>
          <w:szCs w:val="22"/>
        </w:rPr>
        <w:t xml:space="preserve"> </w:t>
      </w:r>
      <w:r w:rsidR="0053613E" w:rsidRPr="0053613E">
        <w:rPr>
          <w:rFonts w:asciiTheme="minorHAnsi" w:hAnsiTheme="minorHAnsi"/>
          <w:sz w:val="22"/>
          <w:szCs w:val="22"/>
        </w:rPr>
        <w:t>(</w:t>
      </w:r>
      <w:proofErr w:type="spellStart"/>
      <w:r w:rsidR="0053613E" w:rsidRPr="0053613E">
        <w:rPr>
          <w:rFonts w:asciiTheme="minorHAnsi" w:hAnsiTheme="minorHAnsi"/>
          <w:sz w:val="22"/>
          <w:szCs w:val="22"/>
        </w:rPr>
        <w:t>PdL</w:t>
      </w:r>
      <w:proofErr w:type="spellEnd"/>
      <w:r w:rsidR="0053613E" w:rsidRPr="0053613E">
        <w:rPr>
          <w:rFonts w:asciiTheme="minorHAnsi" w:hAnsiTheme="minorHAnsi"/>
          <w:sz w:val="22"/>
          <w:szCs w:val="22"/>
        </w:rPr>
        <w:t>)</w:t>
      </w:r>
      <w:r w:rsidR="009135C4" w:rsidRPr="00650449">
        <w:rPr>
          <w:rFonts w:asciiTheme="minorHAnsi" w:hAnsiTheme="minorHAnsi"/>
          <w:sz w:val="22"/>
          <w:szCs w:val="22"/>
        </w:rPr>
        <w:t xml:space="preserve"> fait l’objet d’un bon de commande établi par </w:t>
      </w:r>
      <w:r w:rsidR="00A849BE">
        <w:rPr>
          <w:rFonts w:asciiTheme="minorHAnsi" w:hAnsiTheme="minorHAnsi"/>
          <w:sz w:val="22"/>
          <w:szCs w:val="22"/>
        </w:rPr>
        <w:t xml:space="preserve">la mairie de </w:t>
      </w:r>
      <w:proofErr w:type="spellStart"/>
      <w:r w:rsidR="009B3C7E">
        <w:rPr>
          <w:rFonts w:ascii="Calibri" w:hAnsi="Calibri"/>
          <w:sz w:val="22"/>
        </w:rPr>
        <w:t>Gouesnou</w:t>
      </w:r>
      <w:proofErr w:type="spellEnd"/>
      <w:r w:rsidR="009135C4"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68541B" w:rsidP="0068541B">
      <w:pPr>
        <w:pStyle w:val="Titre2"/>
        <w:rPr>
          <w:color w:val="5F5F5F" w:themeColor="accent5"/>
        </w:rPr>
      </w:pPr>
      <w:bookmarkStart w:id="7" w:name="_Toc434357274"/>
      <w:r>
        <w:rPr>
          <w:color w:val="5F5F5F" w:themeColor="accent5"/>
        </w:rPr>
        <w:t xml:space="preserve">3.1. </w:t>
      </w:r>
      <w:r w:rsidR="009135C4" w:rsidRPr="0068541B">
        <w:rPr>
          <w:color w:val="5F5F5F" w:themeColor="accent5"/>
        </w:rPr>
        <w:t>Opérations préalables à l’exécution des prestations</w:t>
      </w:r>
      <w:bookmarkEnd w:id="7"/>
      <w:r w:rsidR="009135C4"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4F7710" w:rsidRPr="0053613E" w:rsidRDefault="009135C4" w:rsidP="009135C4">
      <w:pPr>
        <w:pStyle w:val="Default"/>
        <w:jc w:val="both"/>
        <w:rPr>
          <w:rFonts w:asciiTheme="minorHAnsi" w:hAnsiTheme="minorHAnsi"/>
          <w:color w:val="auto"/>
          <w:sz w:val="22"/>
          <w:szCs w:val="22"/>
        </w:rPr>
      </w:pPr>
      <w:r w:rsidRPr="00650449">
        <w:rPr>
          <w:rFonts w:asciiTheme="minorHAnsi" w:hAnsiTheme="minorHAnsi"/>
          <w:sz w:val="22"/>
          <w:szCs w:val="22"/>
        </w:rPr>
        <w:t>A  compter</w:t>
      </w:r>
      <w:r w:rsidR="00B12ACB">
        <w:rPr>
          <w:rFonts w:asciiTheme="minorHAnsi" w:hAnsiTheme="minorHAnsi"/>
          <w:sz w:val="22"/>
          <w:szCs w:val="22"/>
        </w:rPr>
        <w:t xml:space="preserve"> de la </w:t>
      </w:r>
      <w:r w:rsidRPr="00650449">
        <w:rPr>
          <w:rFonts w:asciiTheme="minorHAnsi" w:hAnsiTheme="minorHAnsi"/>
          <w:sz w:val="22"/>
          <w:szCs w:val="22"/>
        </w:rPr>
        <w:t>noti</w:t>
      </w:r>
      <w:r>
        <w:rPr>
          <w:rFonts w:asciiTheme="minorHAnsi" w:hAnsiTheme="minorHAnsi"/>
          <w:sz w:val="22"/>
          <w:szCs w:val="22"/>
        </w:rPr>
        <w:t>fication  du  marché</w:t>
      </w:r>
      <w:r w:rsidR="00B12ACB">
        <w:rPr>
          <w:rFonts w:asciiTheme="minorHAnsi" w:hAnsiTheme="minorHAnsi"/>
          <w:sz w:val="22"/>
          <w:szCs w:val="22"/>
        </w:rPr>
        <w:t xml:space="preserve">, le titulaire du marché </w:t>
      </w:r>
      <w:r w:rsidRPr="00650449">
        <w:rPr>
          <w:rFonts w:asciiTheme="minorHAnsi" w:hAnsiTheme="minorHAnsi"/>
          <w:sz w:val="22"/>
          <w:szCs w:val="22"/>
        </w:rPr>
        <w:t>procède à l’ensemble des démarches  auprès</w:t>
      </w:r>
      <w:r w:rsidR="0053613E">
        <w:rPr>
          <w:rFonts w:asciiTheme="minorHAnsi" w:hAnsiTheme="minorHAnsi"/>
          <w:sz w:val="22"/>
          <w:szCs w:val="22"/>
        </w:rPr>
        <w:t xml:space="preserve"> </w:t>
      </w:r>
      <w:r w:rsidR="00C613EC" w:rsidRPr="0053613E">
        <w:rPr>
          <w:rFonts w:asciiTheme="minorHAnsi" w:hAnsiTheme="minorHAnsi"/>
          <w:color w:val="auto"/>
          <w:sz w:val="22"/>
          <w:szCs w:val="22"/>
        </w:rPr>
        <w:t xml:space="preserve">de la </w:t>
      </w:r>
      <w:r w:rsidR="00163B20">
        <w:rPr>
          <w:rFonts w:asciiTheme="minorHAnsi" w:hAnsiTheme="minorHAnsi"/>
          <w:color w:val="auto"/>
          <w:sz w:val="22"/>
          <w:szCs w:val="22"/>
        </w:rPr>
        <w:t>v</w:t>
      </w:r>
      <w:r w:rsidR="00C613EC" w:rsidRPr="0053613E">
        <w:rPr>
          <w:rFonts w:asciiTheme="minorHAnsi" w:hAnsiTheme="minorHAnsi"/>
          <w:color w:val="auto"/>
          <w:sz w:val="22"/>
          <w:szCs w:val="22"/>
        </w:rPr>
        <w:t>ille d</w:t>
      </w:r>
      <w:r w:rsidR="00163B20">
        <w:rPr>
          <w:rFonts w:asciiTheme="minorHAnsi" w:hAnsiTheme="minorHAnsi"/>
          <w:color w:val="auto"/>
          <w:sz w:val="22"/>
          <w:szCs w:val="22"/>
        </w:rPr>
        <w:t>e</w:t>
      </w:r>
      <w:r w:rsidR="00C613EC" w:rsidRPr="0053613E">
        <w:rPr>
          <w:rFonts w:asciiTheme="minorHAnsi" w:hAnsiTheme="minorHAnsi"/>
          <w:color w:val="auto"/>
          <w:sz w:val="22"/>
          <w:szCs w:val="22"/>
        </w:rPr>
        <w:t xml:space="preserve"> </w:t>
      </w:r>
      <w:proofErr w:type="spellStart"/>
      <w:r w:rsidR="009B3C7E">
        <w:rPr>
          <w:rFonts w:ascii="Calibri" w:hAnsi="Calibri"/>
          <w:sz w:val="22"/>
        </w:rPr>
        <w:t>Gouesnou</w:t>
      </w:r>
      <w:proofErr w:type="spellEnd"/>
      <w:r w:rsidR="00DC2ABE">
        <w:rPr>
          <w:rFonts w:ascii="Calibri" w:hAnsi="Calibri"/>
          <w:sz w:val="22"/>
        </w:rPr>
        <w:t xml:space="preserve"> </w:t>
      </w:r>
      <w:r w:rsidR="00C613EC" w:rsidRPr="0053613E">
        <w:rPr>
          <w:rFonts w:asciiTheme="minorHAnsi" w:hAnsiTheme="minorHAnsi"/>
          <w:color w:val="auto"/>
          <w:sz w:val="22"/>
          <w:szCs w:val="22"/>
        </w:rPr>
        <w:t xml:space="preserve"> </w:t>
      </w:r>
      <w:r w:rsidR="00163B20">
        <w:rPr>
          <w:rFonts w:asciiTheme="minorHAnsi" w:hAnsiTheme="minorHAnsi"/>
          <w:color w:val="auto"/>
          <w:sz w:val="22"/>
          <w:szCs w:val="22"/>
        </w:rPr>
        <w:t xml:space="preserve">et  </w:t>
      </w:r>
      <w:r w:rsidRPr="0053613E">
        <w:rPr>
          <w:rFonts w:asciiTheme="minorHAnsi" w:hAnsiTheme="minorHAnsi"/>
          <w:color w:val="auto"/>
          <w:sz w:val="22"/>
          <w:szCs w:val="22"/>
        </w:rPr>
        <w:t xml:space="preserve">de ERDF  afin  de  respecter  la date de début de fourniture de l’électricité.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53613E" w:rsidP="009135C4">
      <w:pPr>
        <w:pStyle w:val="Default"/>
        <w:jc w:val="both"/>
        <w:rPr>
          <w:rFonts w:asciiTheme="minorHAnsi" w:hAnsiTheme="minorHAnsi"/>
          <w:sz w:val="22"/>
          <w:szCs w:val="22"/>
        </w:rPr>
      </w:pPr>
      <w:r>
        <w:rPr>
          <w:rFonts w:asciiTheme="minorHAnsi" w:hAnsiTheme="minorHAnsi"/>
          <w:sz w:val="22"/>
          <w:szCs w:val="22"/>
        </w:rPr>
        <w:t>C</w:t>
      </w:r>
      <w:r w:rsidR="009135C4" w:rsidRPr="00650449">
        <w:rPr>
          <w:rFonts w:asciiTheme="minorHAnsi" w:hAnsiTheme="minorHAnsi"/>
          <w:sz w:val="22"/>
          <w:szCs w:val="22"/>
        </w:rPr>
        <w:t xml:space="preserve">es démarches permettent au titulaire de déterminer, impérativement avant le début de fourniture : </w:t>
      </w:r>
    </w:p>
    <w:p w:rsidR="009135C4" w:rsidRPr="00650449" w:rsidRDefault="00B51E92" w:rsidP="009135C4">
      <w:pPr>
        <w:pStyle w:val="Default"/>
        <w:jc w:val="both"/>
        <w:rPr>
          <w:rFonts w:asciiTheme="minorHAnsi" w:hAnsiTheme="minorHAnsi"/>
          <w:sz w:val="22"/>
          <w:szCs w:val="22"/>
        </w:rPr>
      </w:pPr>
      <w:r>
        <w:rPr>
          <w:rFonts w:asciiTheme="minorHAnsi" w:hAnsiTheme="minorHAnsi"/>
          <w:sz w:val="22"/>
          <w:szCs w:val="22"/>
        </w:rPr>
        <w:t xml:space="preserve"> -    </w:t>
      </w:r>
      <w:r w:rsidR="009135C4" w:rsidRPr="00650449">
        <w:rPr>
          <w:rFonts w:asciiTheme="minorHAnsi" w:hAnsiTheme="minorHAnsi"/>
          <w:sz w:val="22"/>
          <w:szCs w:val="22"/>
        </w:rPr>
        <w:t xml:space="preserve">la fréquence de facturation des </w:t>
      </w:r>
      <w:r w:rsidR="00E1237F">
        <w:rPr>
          <w:rFonts w:asciiTheme="minorHAnsi" w:hAnsiTheme="minorHAnsi"/>
          <w:sz w:val="22"/>
          <w:szCs w:val="22"/>
        </w:rPr>
        <w:t>Points de L</w:t>
      </w:r>
      <w:r w:rsidR="009135C4" w:rsidRPr="00650449">
        <w:rPr>
          <w:rFonts w:asciiTheme="minorHAnsi" w:hAnsiTheme="minorHAnsi"/>
          <w:sz w:val="22"/>
          <w:szCs w:val="22"/>
        </w:rPr>
        <w:t>ivraison</w:t>
      </w:r>
      <w:r w:rsidR="0053613E">
        <w:rPr>
          <w:rFonts w:asciiTheme="minorHAnsi" w:hAnsiTheme="minorHAnsi"/>
          <w:sz w:val="22"/>
          <w:szCs w:val="22"/>
        </w:rPr>
        <w:t xml:space="preserve"> </w:t>
      </w:r>
      <w:r w:rsidR="0053613E" w:rsidRPr="0053613E">
        <w:rPr>
          <w:rFonts w:asciiTheme="minorHAnsi" w:hAnsiTheme="minorHAnsi"/>
          <w:sz w:val="22"/>
          <w:szCs w:val="22"/>
        </w:rPr>
        <w:t>(</w:t>
      </w:r>
      <w:proofErr w:type="spellStart"/>
      <w:r w:rsidR="0053613E" w:rsidRPr="0053613E">
        <w:rPr>
          <w:rFonts w:asciiTheme="minorHAnsi" w:hAnsiTheme="minorHAnsi"/>
          <w:sz w:val="22"/>
          <w:szCs w:val="22"/>
        </w:rPr>
        <w:t>PdL</w:t>
      </w:r>
      <w:proofErr w:type="spellEnd"/>
      <w:r w:rsidR="0053613E" w:rsidRPr="0053613E">
        <w:rPr>
          <w:rFonts w:asciiTheme="minorHAnsi" w:hAnsiTheme="minorHAnsi"/>
          <w:sz w:val="22"/>
          <w:szCs w:val="22"/>
        </w:rPr>
        <w:t>)</w:t>
      </w:r>
      <w:r w:rsidR="009135C4"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les modalités de détermination et de transmission des index de départ,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lastRenderedPageBreak/>
        <w:t xml:space="preserve">-     la validation des dates de rattachement mentionnées.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53613E">
        <w:rPr>
          <w:rFonts w:asciiTheme="minorHAnsi" w:hAnsiTheme="minorHAnsi"/>
          <w:color w:val="auto"/>
          <w:sz w:val="22"/>
          <w:szCs w:val="22"/>
        </w:rPr>
        <w:t xml:space="preserve">Les candidats précisent dans la note méthodologique les délais et les démarches à effectuer vis-à-vis </w:t>
      </w:r>
      <w:r w:rsidR="00163B20">
        <w:rPr>
          <w:rFonts w:asciiTheme="minorHAnsi" w:hAnsiTheme="minorHAnsi"/>
          <w:color w:val="auto"/>
          <w:sz w:val="22"/>
          <w:szCs w:val="22"/>
        </w:rPr>
        <w:t>de la v</w:t>
      </w:r>
      <w:r w:rsidR="00C613EC" w:rsidRPr="0053613E">
        <w:rPr>
          <w:rFonts w:asciiTheme="minorHAnsi" w:hAnsiTheme="minorHAnsi"/>
          <w:color w:val="auto"/>
          <w:sz w:val="22"/>
          <w:szCs w:val="22"/>
        </w:rPr>
        <w:t>ille d</w:t>
      </w:r>
      <w:r w:rsidR="00163B20">
        <w:rPr>
          <w:rFonts w:asciiTheme="minorHAnsi" w:hAnsiTheme="minorHAnsi"/>
          <w:color w:val="auto"/>
          <w:sz w:val="22"/>
          <w:szCs w:val="22"/>
        </w:rPr>
        <w:t xml:space="preserve">e </w:t>
      </w:r>
      <w:proofErr w:type="spellStart"/>
      <w:r w:rsidR="009B3C7E">
        <w:rPr>
          <w:rFonts w:ascii="Calibri" w:hAnsi="Calibri"/>
          <w:sz w:val="22"/>
        </w:rPr>
        <w:t>Gouesnou</w:t>
      </w:r>
      <w:proofErr w:type="spellEnd"/>
      <w:r w:rsidR="00087264">
        <w:rPr>
          <w:rFonts w:ascii="Calibri" w:hAnsi="Calibri"/>
          <w:sz w:val="22"/>
        </w:rPr>
        <w:t xml:space="preserve"> </w:t>
      </w:r>
      <w:r w:rsidRPr="0053613E">
        <w:rPr>
          <w:rFonts w:asciiTheme="minorHAnsi" w:hAnsiTheme="minorHAnsi"/>
          <w:color w:val="auto"/>
          <w:sz w:val="22"/>
          <w:szCs w:val="22"/>
        </w:rPr>
        <w:t>et du</w:t>
      </w:r>
      <w:r w:rsidRPr="00650449">
        <w:rPr>
          <w:rFonts w:asciiTheme="minorHAnsi" w:hAnsiTheme="minorHAnsi"/>
          <w:sz w:val="22"/>
          <w:szCs w:val="22"/>
        </w:rPr>
        <w:t xml:space="preserve"> gestionnaire de réseau de distribution pour procéder au changement de fournisseur.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Suite à la demande de changement de fournisseur transm</w:t>
      </w:r>
      <w:r>
        <w:rPr>
          <w:rFonts w:asciiTheme="minorHAnsi" w:hAnsiTheme="minorHAnsi"/>
          <w:sz w:val="22"/>
          <w:szCs w:val="22"/>
        </w:rPr>
        <w:t>ise par le titulaire du marché</w:t>
      </w:r>
      <w:r w:rsidRPr="00650449">
        <w:rPr>
          <w:rFonts w:asciiTheme="minorHAnsi" w:hAnsiTheme="minorHAnsi"/>
          <w:sz w:val="22"/>
          <w:szCs w:val="22"/>
        </w:rPr>
        <w:t>, il appartient au gestionnaire de réseau de distribution, conformément au contrat GRD-F, de procéder au relevé de l’index du compteur. L’index est transmis par le gestionnaire de réseau de distribution a</w:t>
      </w:r>
      <w:r>
        <w:rPr>
          <w:rFonts w:asciiTheme="minorHAnsi" w:hAnsiTheme="minorHAnsi"/>
          <w:sz w:val="22"/>
          <w:szCs w:val="22"/>
        </w:rPr>
        <w:t>u titulaire du marché</w:t>
      </w:r>
      <w:r w:rsidRPr="00650449">
        <w:rPr>
          <w:rFonts w:asciiTheme="minorHAnsi" w:hAnsiTheme="minorHAnsi"/>
          <w:sz w:val="22"/>
          <w:szCs w:val="22"/>
        </w:rPr>
        <w:t xml:space="preserve">, ainsi qu’à l’ancien fournisseur. A défaut, c’est l’index auto relevé qui fait foi.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La date de l’index correspond au changement effectif de fournisseur. Cet index relevé pourra être proratisé par rapport à la date d’émission du bon de commande.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68541B" w:rsidP="0068541B">
      <w:pPr>
        <w:pStyle w:val="Titre2"/>
        <w:rPr>
          <w:color w:val="5F5F5F" w:themeColor="accent5"/>
        </w:rPr>
      </w:pPr>
      <w:bookmarkStart w:id="8" w:name="_Toc434357275"/>
      <w:r>
        <w:rPr>
          <w:color w:val="5F5F5F" w:themeColor="accent5"/>
        </w:rPr>
        <w:t xml:space="preserve">3.2. </w:t>
      </w:r>
      <w:r w:rsidR="009135C4" w:rsidRPr="0068541B">
        <w:rPr>
          <w:color w:val="5F5F5F" w:themeColor="accent5"/>
        </w:rPr>
        <w:t>Rattachement d’un Point de Livraison</w:t>
      </w:r>
      <w:r w:rsidR="0053613E">
        <w:rPr>
          <w:color w:val="5F5F5F" w:themeColor="accent5"/>
        </w:rPr>
        <w:t xml:space="preserve"> (</w:t>
      </w:r>
      <w:proofErr w:type="spellStart"/>
      <w:r w:rsidR="0053613E">
        <w:rPr>
          <w:color w:val="5F5F5F" w:themeColor="accent5"/>
        </w:rPr>
        <w:t>PdL</w:t>
      </w:r>
      <w:proofErr w:type="spellEnd"/>
      <w:r w:rsidR="0053613E">
        <w:rPr>
          <w:color w:val="5F5F5F" w:themeColor="accent5"/>
        </w:rPr>
        <w:t>)</w:t>
      </w:r>
      <w:bookmarkEnd w:id="8"/>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Le  rattachement,  en  cours  d’e</w:t>
      </w:r>
      <w:r>
        <w:rPr>
          <w:rFonts w:asciiTheme="minorHAnsi" w:hAnsiTheme="minorHAnsi"/>
          <w:sz w:val="22"/>
          <w:szCs w:val="22"/>
        </w:rPr>
        <w:t>xécution  du  marché</w:t>
      </w:r>
      <w:r w:rsidRPr="00650449">
        <w:rPr>
          <w:rFonts w:asciiTheme="minorHAnsi" w:hAnsiTheme="minorHAnsi"/>
          <w:sz w:val="22"/>
          <w:szCs w:val="22"/>
        </w:rPr>
        <w:t xml:space="preserve">,  d’un  Point  de  Livraison </w:t>
      </w:r>
      <w:r w:rsidR="0053613E" w:rsidRPr="0053613E">
        <w:rPr>
          <w:rFonts w:asciiTheme="minorHAnsi" w:hAnsiTheme="minorHAnsi"/>
          <w:sz w:val="22"/>
          <w:szCs w:val="22"/>
        </w:rPr>
        <w:t>(</w:t>
      </w:r>
      <w:proofErr w:type="spellStart"/>
      <w:r w:rsidR="0053613E" w:rsidRPr="0053613E">
        <w:rPr>
          <w:rFonts w:asciiTheme="minorHAnsi" w:hAnsiTheme="minorHAnsi"/>
          <w:sz w:val="22"/>
          <w:szCs w:val="22"/>
        </w:rPr>
        <w:t>PdL</w:t>
      </w:r>
      <w:proofErr w:type="spellEnd"/>
      <w:r w:rsidR="0053613E" w:rsidRPr="0053613E">
        <w:rPr>
          <w:rFonts w:asciiTheme="minorHAnsi" w:hAnsiTheme="minorHAnsi"/>
          <w:sz w:val="22"/>
          <w:szCs w:val="22"/>
        </w:rPr>
        <w:t>)</w:t>
      </w:r>
      <w:r w:rsidR="0053613E">
        <w:rPr>
          <w:rFonts w:asciiTheme="minorHAnsi" w:hAnsiTheme="minorHAnsi"/>
          <w:sz w:val="22"/>
          <w:szCs w:val="22"/>
        </w:rPr>
        <w:t xml:space="preserve"> </w:t>
      </w:r>
      <w:r w:rsidRPr="00650449">
        <w:rPr>
          <w:rFonts w:asciiTheme="minorHAnsi" w:hAnsiTheme="minorHAnsi"/>
          <w:sz w:val="22"/>
          <w:szCs w:val="22"/>
        </w:rPr>
        <w:t>et/ou de branchements provisoires, non mentionné dans le Bordereau des prix s’opère, à la demande d</w:t>
      </w:r>
      <w:r w:rsidR="00A849BE">
        <w:rPr>
          <w:rFonts w:asciiTheme="minorHAnsi" w:hAnsiTheme="minorHAnsi"/>
          <w:sz w:val="22"/>
          <w:szCs w:val="22"/>
        </w:rPr>
        <w:t xml:space="preserve">e la mairie de </w:t>
      </w:r>
      <w:proofErr w:type="spellStart"/>
      <w:r w:rsidR="009B3C7E">
        <w:rPr>
          <w:rFonts w:ascii="Calibri" w:hAnsi="Calibri"/>
          <w:sz w:val="22"/>
        </w:rPr>
        <w:t>Gouesnou</w:t>
      </w:r>
      <w:proofErr w:type="spellEnd"/>
      <w:r w:rsidR="00DC2ABE">
        <w:rPr>
          <w:rFonts w:ascii="Calibri" w:hAnsi="Calibri"/>
          <w:sz w:val="22"/>
        </w:rPr>
        <w:t xml:space="preserve"> </w:t>
      </w:r>
      <w:r w:rsidRPr="00650449">
        <w:rPr>
          <w:rFonts w:asciiTheme="minorHAnsi" w:hAnsiTheme="minorHAnsi"/>
          <w:sz w:val="22"/>
          <w:szCs w:val="22"/>
        </w:rPr>
        <w:t xml:space="preserve">dans les conditions prévues à l’article </w:t>
      </w:r>
      <w:r w:rsidR="005F7603" w:rsidRPr="00B12ACB">
        <w:rPr>
          <w:rFonts w:asciiTheme="minorHAnsi" w:hAnsiTheme="minorHAnsi"/>
          <w:sz w:val="22"/>
          <w:szCs w:val="22"/>
        </w:rPr>
        <w:t>3.4</w:t>
      </w:r>
      <w:r w:rsidR="005F7603">
        <w:rPr>
          <w:rFonts w:asciiTheme="minorHAnsi" w:hAnsiTheme="minorHAnsi"/>
          <w:sz w:val="22"/>
          <w:szCs w:val="22"/>
        </w:rPr>
        <w:t xml:space="preserve"> </w:t>
      </w:r>
      <w:r w:rsidRPr="00650449">
        <w:rPr>
          <w:rFonts w:asciiTheme="minorHAnsi" w:hAnsiTheme="minorHAnsi"/>
          <w:sz w:val="22"/>
          <w:szCs w:val="22"/>
        </w:rPr>
        <w:t xml:space="preserve">du CCAP et selon la tolérance proposée par le titulaire dans sa note technique.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Default="009135C4" w:rsidP="009135C4">
      <w:pPr>
        <w:pStyle w:val="Default"/>
        <w:jc w:val="both"/>
        <w:rPr>
          <w:rFonts w:asciiTheme="minorHAnsi" w:hAnsiTheme="minorHAnsi"/>
          <w:sz w:val="22"/>
          <w:szCs w:val="22"/>
        </w:rPr>
      </w:pPr>
      <w:r w:rsidRPr="00650449">
        <w:rPr>
          <w:rFonts w:asciiTheme="minorHAnsi" w:hAnsiTheme="minorHAnsi"/>
          <w:sz w:val="22"/>
          <w:szCs w:val="22"/>
        </w:rPr>
        <w:t>Le titulaire présente dans sa note technique les délais et les modalités de raccordement au réseau d’un nouveau site ou de raccordement de branchements provisoires dont l</w:t>
      </w:r>
      <w:r w:rsidR="00A849BE">
        <w:rPr>
          <w:rFonts w:asciiTheme="minorHAnsi" w:hAnsiTheme="minorHAnsi"/>
          <w:sz w:val="22"/>
          <w:szCs w:val="22"/>
        </w:rPr>
        <w:t xml:space="preserve">a mairie de </w:t>
      </w:r>
      <w:proofErr w:type="spellStart"/>
      <w:r w:rsidR="009B3C7E">
        <w:rPr>
          <w:rFonts w:ascii="Calibri" w:hAnsi="Calibri"/>
          <w:sz w:val="22"/>
        </w:rPr>
        <w:t>Gouesnou</w:t>
      </w:r>
      <w:proofErr w:type="spellEnd"/>
      <w:r w:rsidR="00DC2ABE">
        <w:rPr>
          <w:rFonts w:ascii="Calibri" w:hAnsi="Calibri"/>
          <w:sz w:val="22"/>
        </w:rPr>
        <w:t xml:space="preserve"> </w:t>
      </w:r>
      <w:r w:rsidRPr="00650449">
        <w:rPr>
          <w:rFonts w:asciiTheme="minorHAnsi" w:hAnsiTheme="minorHAnsi"/>
          <w:sz w:val="22"/>
          <w:szCs w:val="22"/>
        </w:rPr>
        <w:t>pourrai</w:t>
      </w:r>
      <w:r w:rsidR="00B12ACB">
        <w:rPr>
          <w:rFonts w:asciiTheme="minorHAnsi" w:hAnsiTheme="minorHAnsi"/>
          <w:sz w:val="22"/>
          <w:szCs w:val="22"/>
        </w:rPr>
        <w:t>t</w:t>
      </w:r>
      <w:r w:rsidRPr="00650449">
        <w:rPr>
          <w:rFonts w:asciiTheme="minorHAnsi" w:hAnsiTheme="minorHAnsi"/>
          <w:sz w:val="22"/>
          <w:szCs w:val="22"/>
        </w:rPr>
        <w:t xml:space="preserve"> avoir besoin dans le cadre d’organisation de manifestations évènementielles. </w:t>
      </w:r>
    </w:p>
    <w:p w:rsidR="00DC2ABE" w:rsidRPr="00650449" w:rsidRDefault="00DC2ABE" w:rsidP="009135C4">
      <w:pPr>
        <w:pStyle w:val="Default"/>
        <w:jc w:val="both"/>
        <w:rPr>
          <w:rFonts w:asciiTheme="minorHAnsi" w:hAnsiTheme="minorHAnsi"/>
          <w:sz w:val="22"/>
          <w:szCs w:val="22"/>
        </w:rPr>
      </w:pPr>
    </w:p>
    <w:p w:rsidR="009135C4" w:rsidRPr="00C613EC" w:rsidRDefault="0068541B" w:rsidP="00C613EC">
      <w:pPr>
        <w:pStyle w:val="Titre2"/>
        <w:rPr>
          <w:color w:val="5F5F5F" w:themeColor="accent5"/>
        </w:rPr>
      </w:pPr>
      <w:bookmarkStart w:id="9" w:name="_Toc434357276"/>
      <w:r w:rsidRPr="0068541B">
        <w:rPr>
          <w:color w:val="5F5F5F" w:themeColor="accent5"/>
        </w:rPr>
        <w:t xml:space="preserve">3.3. </w:t>
      </w:r>
      <w:r w:rsidR="009135C4" w:rsidRPr="0068541B">
        <w:rPr>
          <w:color w:val="5F5F5F" w:themeColor="accent5"/>
        </w:rPr>
        <w:t xml:space="preserve">Détachement d’un Point de Livraison </w:t>
      </w:r>
      <w:r w:rsidR="00CE5900">
        <w:rPr>
          <w:color w:val="5F5F5F" w:themeColor="accent5"/>
        </w:rPr>
        <w:t>(</w:t>
      </w:r>
      <w:proofErr w:type="spellStart"/>
      <w:r w:rsidR="00CE5900">
        <w:rPr>
          <w:color w:val="5F5F5F" w:themeColor="accent5"/>
        </w:rPr>
        <w:t>PdL</w:t>
      </w:r>
      <w:proofErr w:type="spellEnd"/>
      <w:r w:rsidR="00CE5900">
        <w:rPr>
          <w:color w:val="5F5F5F" w:themeColor="accent5"/>
        </w:rPr>
        <w:t>)</w:t>
      </w:r>
      <w:bookmarkEnd w:id="9"/>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Le détachement </w:t>
      </w:r>
      <w:r>
        <w:rPr>
          <w:rFonts w:asciiTheme="minorHAnsi" w:hAnsiTheme="minorHAnsi"/>
          <w:sz w:val="22"/>
          <w:szCs w:val="22"/>
        </w:rPr>
        <w:t>en cours d’exécution du marché</w:t>
      </w:r>
      <w:r w:rsidR="00E1237F">
        <w:rPr>
          <w:rFonts w:asciiTheme="minorHAnsi" w:hAnsiTheme="minorHAnsi"/>
          <w:sz w:val="22"/>
          <w:szCs w:val="22"/>
        </w:rPr>
        <w:t>, d’un Point de L</w:t>
      </w:r>
      <w:r w:rsidRPr="00650449">
        <w:rPr>
          <w:rFonts w:asciiTheme="minorHAnsi" w:hAnsiTheme="minorHAnsi"/>
          <w:sz w:val="22"/>
          <w:szCs w:val="22"/>
        </w:rPr>
        <w:t xml:space="preserve">ivraison </w:t>
      </w:r>
      <w:r w:rsidR="00CE5900" w:rsidRPr="0053613E">
        <w:rPr>
          <w:rFonts w:asciiTheme="minorHAnsi" w:hAnsiTheme="minorHAnsi"/>
          <w:sz w:val="22"/>
          <w:szCs w:val="22"/>
        </w:rPr>
        <w:t>(</w:t>
      </w:r>
      <w:proofErr w:type="spellStart"/>
      <w:r w:rsidR="00CE5900" w:rsidRPr="0053613E">
        <w:rPr>
          <w:rFonts w:asciiTheme="minorHAnsi" w:hAnsiTheme="minorHAnsi"/>
          <w:sz w:val="22"/>
          <w:szCs w:val="22"/>
        </w:rPr>
        <w:t>PdL</w:t>
      </w:r>
      <w:proofErr w:type="spellEnd"/>
      <w:r w:rsidR="00CE5900" w:rsidRPr="0053613E">
        <w:rPr>
          <w:rFonts w:asciiTheme="minorHAnsi" w:hAnsiTheme="minorHAnsi"/>
          <w:sz w:val="22"/>
          <w:szCs w:val="22"/>
        </w:rPr>
        <w:t>)</w:t>
      </w:r>
      <w:r w:rsidR="00CE5900">
        <w:rPr>
          <w:rFonts w:asciiTheme="minorHAnsi" w:hAnsiTheme="minorHAnsi"/>
          <w:sz w:val="22"/>
          <w:szCs w:val="22"/>
        </w:rPr>
        <w:t xml:space="preserve"> </w:t>
      </w:r>
      <w:r w:rsidRPr="00650449">
        <w:rPr>
          <w:rFonts w:asciiTheme="minorHAnsi" w:hAnsiTheme="minorHAnsi"/>
          <w:sz w:val="22"/>
          <w:szCs w:val="22"/>
        </w:rPr>
        <w:t>et/ou de branchements provisoires, s’opère à la demande d</w:t>
      </w:r>
      <w:r w:rsidR="00B12ACB">
        <w:rPr>
          <w:rFonts w:asciiTheme="minorHAnsi" w:hAnsiTheme="minorHAnsi"/>
          <w:sz w:val="22"/>
          <w:szCs w:val="22"/>
        </w:rPr>
        <w:t>e</w:t>
      </w:r>
      <w:r w:rsidR="00A849BE">
        <w:rPr>
          <w:rFonts w:asciiTheme="minorHAnsi" w:hAnsiTheme="minorHAnsi"/>
          <w:sz w:val="22"/>
          <w:szCs w:val="22"/>
        </w:rPr>
        <w:t xml:space="preserve"> la mairie de </w:t>
      </w:r>
      <w:proofErr w:type="spellStart"/>
      <w:r w:rsidR="009B3C7E">
        <w:rPr>
          <w:rFonts w:ascii="Calibri" w:hAnsi="Calibri"/>
          <w:sz w:val="22"/>
        </w:rPr>
        <w:t>Gouesnou</w:t>
      </w:r>
      <w:proofErr w:type="spellEnd"/>
      <w:r w:rsidR="00DC2ABE">
        <w:rPr>
          <w:rFonts w:ascii="Calibri" w:hAnsi="Calibri"/>
          <w:sz w:val="22"/>
        </w:rPr>
        <w:t xml:space="preserve"> </w:t>
      </w:r>
      <w:r w:rsidRPr="00650449">
        <w:rPr>
          <w:rFonts w:asciiTheme="minorHAnsi" w:hAnsiTheme="minorHAnsi"/>
          <w:sz w:val="22"/>
          <w:szCs w:val="22"/>
        </w:rPr>
        <w:t xml:space="preserve">dans les conditions prévues à l’article </w:t>
      </w:r>
      <w:r w:rsidR="005F7603" w:rsidRPr="00B12ACB">
        <w:rPr>
          <w:rFonts w:asciiTheme="minorHAnsi" w:hAnsiTheme="minorHAnsi"/>
          <w:sz w:val="22"/>
          <w:szCs w:val="22"/>
        </w:rPr>
        <w:t>3.5</w:t>
      </w:r>
      <w:r w:rsidR="005F7603">
        <w:rPr>
          <w:rFonts w:asciiTheme="minorHAnsi" w:hAnsiTheme="minorHAnsi"/>
          <w:sz w:val="22"/>
          <w:szCs w:val="22"/>
        </w:rPr>
        <w:t xml:space="preserve"> </w:t>
      </w:r>
      <w:r w:rsidRPr="00650449">
        <w:rPr>
          <w:rFonts w:asciiTheme="minorHAnsi" w:hAnsiTheme="minorHAnsi"/>
          <w:sz w:val="22"/>
          <w:szCs w:val="22"/>
        </w:rPr>
        <w:t xml:space="preserve">du CCAP et selon la tolérance proposée par le titulaire dans sa note technique. </w:t>
      </w:r>
    </w:p>
    <w:p w:rsidR="009135C4" w:rsidRPr="00650449" w:rsidRDefault="009135C4" w:rsidP="009135C4">
      <w:pPr>
        <w:pStyle w:val="Default"/>
        <w:jc w:val="both"/>
        <w:rPr>
          <w:rFonts w:asciiTheme="minorHAnsi" w:hAnsiTheme="minorHAnsi"/>
          <w:sz w:val="22"/>
          <w:szCs w:val="22"/>
        </w:rPr>
      </w:pPr>
      <w:r>
        <w:rPr>
          <w:rFonts w:asciiTheme="minorHAnsi" w:hAnsiTheme="minorHAnsi"/>
          <w:sz w:val="22"/>
          <w:szCs w:val="22"/>
        </w:rPr>
        <w:t xml:space="preserve">Le titulaire présente dans son mémoire technique </w:t>
      </w:r>
      <w:r w:rsidRPr="00650449">
        <w:rPr>
          <w:rFonts w:asciiTheme="minorHAnsi" w:hAnsiTheme="minorHAnsi"/>
          <w:sz w:val="22"/>
          <w:szCs w:val="22"/>
        </w:rPr>
        <w:t>les délais et les modalités de dé</w:t>
      </w:r>
      <w:r w:rsidR="00F478DC">
        <w:rPr>
          <w:rFonts w:asciiTheme="minorHAnsi" w:hAnsiTheme="minorHAnsi"/>
          <w:sz w:val="22"/>
          <w:szCs w:val="22"/>
        </w:rPr>
        <w:t>tachement au réseau d’un</w:t>
      </w:r>
      <w:r w:rsidRPr="00650449">
        <w:rPr>
          <w:rFonts w:asciiTheme="minorHAnsi" w:hAnsiTheme="minorHAnsi"/>
          <w:sz w:val="22"/>
          <w:szCs w:val="22"/>
        </w:rPr>
        <w:t xml:space="preserve"> site ou de raccordement de branchements provisoires dont </w:t>
      </w:r>
      <w:r w:rsidR="00F478DC">
        <w:rPr>
          <w:rFonts w:asciiTheme="minorHAnsi" w:hAnsiTheme="minorHAnsi"/>
          <w:sz w:val="22"/>
          <w:szCs w:val="22"/>
        </w:rPr>
        <w:t xml:space="preserve">la mairie de </w:t>
      </w:r>
      <w:proofErr w:type="spellStart"/>
      <w:r w:rsidR="009B3C7E">
        <w:rPr>
          <w:rFonts w:ascii="Calibri" w:hAnsi="Calibri"/>
          <w:sz w:val="22"/>
        </w:rPr>
        <w:t>Gouesnou</w:t>
      </w:r>
      <w:proofErr w:type="spellEnd"/>
      <w:r w:rsidR="00DC2ABE">
        <w:rPr>
          <w:rFonts w:ascii="Calibri" w:hAnsi="Calibri"/>
          <w:sz w:val="22"/>
        </w:rPr>
        <w:t xml:space="preserve"> </w:t>
      </w:r>
      <w:proofErr w:type="gramStart"/>
      <w:r w:rsidRPr="00650449">
        <w:rPr>
          <w:rFonts w:asciiTheme="minorHAnsi" w:hAnsiTheme="minorHAnsi"/>
          <w:sz w:val="22"/>
          <w:szCs w:val="22"/>
        </w:rPr>
        <w:t>pourrai</w:t>
      </w:r>
      <w:r w:rsidR="00B12ACB">
        <w:rPr>
          <w:rFonts w:asciiTheme="minorHAnsi" w:hAnsiTheme="minorHAnsi"/>
          <w:sz w:val="22"/>
          <w:szCs w:val="22"/>
        </w:rPr>
        <w:t>t</w:t>
      </w:r>
      <w:proofErr w:type="gramEnd"/>
      <w:r w:rsidRPr="00650449">
        <w:rPr>
          <w:rFonts w:asciiTheme="minorHAnsi" w:hAnsiTheme="minorHAnsi"/>
          <w:sz w:val="22"/>
          <w:szCs w:val="22"/>
        </w:rPr>
        <w:t xml:space="preserve"> avoir besoin dans le cadre d’organisation de manifestations évènementielles.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68541B" w:rsidP="0068541B">
      <w:pPr>
        <w:pStyle w:val="Titre2"/>
        <w:rPr>
          <w:color w:val="5F5F5F" w:themeColor="accent5"/>
        </w:rPr>
      </w:pPr>
      <w:bookmarkStart w:id="10" w:name="_Toc434357277"/>
      <w:r w:rsidRPr="0068541B">
        <w:rPr>
          <w:color w:val="5F5F5F" w:themeColor="accent5"/>
        </w:rPr>
        <w:t xml:space="preserve">3.4. </w:t>
      </w:r>
      <w:r w:rsidR="009135C4" w:rsidRPr="0068541B">
        <w:rPr>
          <w:color w:val="5F5F5F" w:themeColor="accent5"/>
        </w:rPr>
        <w:t>Fin d’exécution des prestations</w:t>
      </w:r>
      <w:bookmarkEnd w:id="10"/>
      <w:r w:rsidR="009135C4" w:rsidRPr="0068541B">
        <w:rPr>
          <w:color w:val="5F5F5F" w:themeColor="accent5"/>
        </w:rPr>
        <w:t xml:space="preserve"> </w:t>
      </w:r>
    </w:p>
    <w:p w:rsidR="0068541B" w:rsidRDefault="0068541B" w:rsidP="009135C4">
      <w:pPr>
        <w:pStyle w:val="Default"/>
        <w:jc w:val="both"/>
        <w:rPr>
          <w:rFonts w:asciiTheme="minorHAnsi" w:hAnsiTheme="minorHAnsi"/>
          <w:sz w:val="22"/>
          <w:szCs w:val="22"/>
        </w:rPr>
      </w:pP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En dehors des cas de résiliation, les prestations prennent fin dans deux situations : </w:t>
      </w:r>
    </w:p>
    <w:p w:rsidR="009135C4" w:rsidRPr="00650449" w:rsidRDefault="009135C4" w:rsidP="009135C4">
      <w:pPr>
        <w:pStyle w:val="Default"/>
        <w:numPr>
          <w:ilvl w:val="0"/>
          <w:numId w:val="22"/>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Soit </w:t>
      </w:r>
      <w:r w:rsidRPr="00B51E92">
        <w:rPr>
          <w:rFonts w:asciiTheme="minorHAnsi" w:hAnsiTheme="minorHAnsi"/>
          <w:sz w:val="22"/>
          <w:szCs w:val="22"/>
        </w:rPr>
        <w:t>totalement</w:t>
      </w:r>
      <w:r w:rsidRPr="00B51E92">
        <w:rPr>
          <w:rFonts w:asciiTheme="minorHAnsi" w:hAnsiTheme="minorHAnsi"/>
          <w:color w:val="auto"/>
          <w:sz w:val="22"/>
          <w:szCs w:val="22"/>
        </w:rPr>
        <w:t xml:space="preserve">, </w:t>
      </w:r>
      <w:r w:rsidRPr="000C27E3">
        <w:rPr>
          <w:rFonts w:asciiTheme="minorHAnsi" w:hAnsiTheme="minorHAnsi"/>
          <w:color w:val="auto"/>
          <w:sz w:val="22"/>
          <w:szCs w:val="22"/>
        </w:rPr>
        <w:t>au 31 décembre</w:t>
      </w:r>
      <w:r w:rsidR="00DF4834" w:rsidRPr="000C27E3">
        <w:rPr>
          <w:rFonts w:asciiTheme="minorHAnsi" w:hAnsiTheme="minorHAnsi"/>
          <w:color w:val="auto"/>
          <w:sz w:val="22"/>
          <w:szCs w:val="22"/>
        </w:rPr>
        <w:t xml:space="preserve"> 2018</w:t>
      </w:r>
      <w:r w:rsidRPr="000C27E3">
        <w:rPr>
          <w:rFonts w:asciiTheme="minorHAnsi" w:hAnsiTheme="minorHAnsi"/>
          <w:color w:val="auto"/>
          <w:sz w:val="22"/>
          <w:szCs w:val="22"/>
        </w:rPr>
        <w:t xml:space="preserve"> à 23h59:59 la dernière </w:t>
      </w:r>
      <w:r>
        <w:rPr>
          <w:rFonts w:asciiTheme="minorHAnsi" w:hAnsiTheme="minorHAnsi"/>
          <w:sz w:val="22"/>
          <w:szCs w:val="22"/>
        </w:rPr>
        <w:t>année du march</w:t>
      </w:r>
      <w:r w:rsidR="009D4F5C">
        <w:rPr>
          <w:rFonts w:asciiTheme="minorHAnsi" w:hAnsiTheme="minorHAnsi"/>
          <w:sz w:val="22"/>
          <w:szCs w:val="22"/>
        </w:rPr>
        <w:t>é</w:t>
      </w:r>
      <w:r w:rsidR="00CE5900">
        <w:rPr>
          <w:rFonts w:asciiTheme="minorHAnsi" w:hAnsiTheme="minorHAnsi"/>
          <w:sz w:val="22"/>
          <w:szCs w:val="22"/>
        </w:rPr>
        <w:t>,</w:t>
      </w:r>
    </w:p>
    <w:p w:rsidR="009135C4" w:rsidRPr="00650449" w:rsidRDefault="009135C4" w:rsidP="009135C4">
      <w:pPr>
        <w:pStyle w:val="Default"/>
        <w:numPr>
          <w:ilvl w:val="0"/>
          <w:numId w:val="22"/>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Soit partiellement, en cas de retrait a</w:t>
      </w:r>
      <w:r w:rsidR="00E1237F">
        <w:rPr>
          <w:rFonts w:asciiTheme="minorHAnsi" w:hAnsiTheme="minorHAnsi"/>
          <w:sz w:val="22"/>
          <w:szCs w:val="22"/>
        </w:rPr>
        <w:t>nticipé d’un Point de L</w:t>
      </w:r>
      <w:r w:rsidR="00CE5900">
        <w:rPr>
          <w:rFonts w:asciiTheme="minorHAnsi" w:hAnsiTheme="minorHAnsi"/>
          <w:sz w:val="22"/>
          <w:szCs w:val="22"/>
        </w:rPr>
        <w:t xml:space="preserve">ivraison </w:t>
      </w:r>
      <w:r w:rsidR="00CE5900" w:rsidRPr="0053613E">
        <w:rPr>
          <w:rFonts w:asciiTheme="minorHAnsi" w:hAnsiTheme="minorHAnsi"/>
          <w:sz w:val="22"/>
          <w:szCs w:val="22"/>
        </w:rPr>
        <w:t>(</w:t>
      </w:r>
      <w:proofErr w:type="spellStart"/>
      <w:r w:rsidR="00CE5900" w:rsidRPr="0053613E">
        <w:rPr>
          <w:rFonts w:asciiTheme="minorHAnsi" w:hAnsiTheme="minorHAnsi"/>
          <w:sz w:val="22"/>
          <w:szCs w:val="22"/>
        </w:rPr>
        <w:t>PdL</w:t>
      </w:r>
      <w:proofErr w:type="spellEnd"/>
      <w:r w:rsidR="00CE5900" w:rsidRPr="0053613E">
        <w:rPr>
          <w:rFonts w:asciiTheme="minorHAnsi" w:hAnsiTheme="minorHAnsi"/>
          <w:sz w:val="22"/>
          <w:szCs w:val="22"/>
        </w:rPr>
        <w:t>)</w:t>
      </w:r>
      <w:r w:rsidR="00CE5900">
        <w:rPr>
          <w:rFonts w:asciiTheme="minorHAnsi" w:hAnsiTheme="minorHAnsi"/>
          <w:sz w:val="22"/>
          <w:szCs w:val="22"/>
        </w:rPr>
        <w:t>.</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L</w:t>
      </w:r>
      <w:r w:rsidR="00A41C03">
        <w:rPr>
          <w:rFonts w:asciiTheme="minorHAnsi" w:hAnsiTheme="minorHAnsi"/>
          <w:sz w:val="22"/>
          <w:szCs w:val="22"/>
        </w:rPr>
        <w:t xml:space="preserve">a </w:t>
      </w:r>
      <w:r w:rsidR="008F08FA">
        <w:rPr>
          <w:rFonts w:asciiTheme="minorHAnsi" w:hAnsiTheme="minorHAnsi"/>
          <w:sz w:val="22"/>
          <w:szCs w:val="22"/>
        </w:rPr>
        <w:t xml:space="preserve">mairie </w:t>
      </w:r>
      <w:r w:rsidR="00F478DC">
        <w:rPr>
          <w:rFonts w:asciiTheme="minorHAnsi" w:hAnsiTheme="minorHAnsi"/>
          <w:sz w:val="22"/>
          <w:szCs w:val="22"/>
        </w:rPr>
        <w:t xml:space="preserve">de </w:t>
      </w:r>
      <w:proofErr w:type="spellStart"/>
      <w:r w:rsidR="009B3C7E">
        <w:rPr>
          <w:rFonts w:ascii="Calibri" w:hAnsi="Calibri"/>
          <w:sz w:val="22"/>
        </w:rPr>
        <w:t>Gouesnou</w:t>
      </w:r>
      <w:proofErr w:type="spellEnd"/>
      <w:r w:rsidR="008F08FA">
        <w:rPr>
          <w:rFonts w:ascii="Calibri" w:hAnsi="Calibri"/>
          <w:sz w:val="22"/>
        </w:rPr>
        <w:t xml:space="preserve"> </w:t>
      </w:r>
      <w:r w:rsidRPr="00650449">
        <w:rPr>
          <w:rFonts w:asciiTheme="minorHAnsi" w:hAnsiTheme="minorHAnsi"/>
          <w:sz w:val="22"/>
          <w:szCs w:val="22"/>
        </w:rPr>
        <w:t>informe préalablement le titulaire, par courrier dans un délai de prévenance de 2 mois,</w:t>
      </w:r>
      <w:r w:rsidR="00E1237F">
        <w:rPr>
          <w:rFonts w:asciiTheme="minorHAnsi" w:hAnsiTheme="minorHAnsi"/>
          <w:sz w:val="22"/>
          <w:szCs w:val="22"/>
        </w:rPr>
        <w:t xml:space="preserve"> de sa demande de retrait d’un Point de L</w:t>
      </w:r>
      <w:r w:rsidRPr="00650449">
        <w:rPr>
          <w:rFonts w:asciiTheme="minorHAnsi" w:hAnsiTheme="minorHAnsi"/>
          <w:sz w:val="22"/>
          <w:szCs w:val="22"/>
        </w:rPr>
        <w:t xml:space="preserve">ivraison </w:t>
      </w:r>
      <w:r w:rsidR="00CE5900" w:rsidRPr="0053613E">
        <w:rPr>
          <w:rFonts w:asciiTheme="minorHAnsi" w:hAnsiTheme="minorHAnsi"/>
          <w:sz w:val="22"/>
          <w:szCs w:val="22"/>
        </w:rPr>
        <w:t>(</w:t>
      </w:r>
      <w:proofErr w:type="spellStart"/>
      <w:r w:rsidR="00CE5900" w:rsidRPr="0053613E">
        <w:rPr>
          <w:rFonts w:asciiTheme="minorHAnsi" w:hAnsiTheme="minorHAnsi"/>
          <w:sz w:val="22"/>
          <w:szCs w:val="22"/>
        </w:rPr>
        <w:t>PdL</w:t>
      </w:r>
      <w:proofErr w:type="spellEnd"/>
      <w:r w:rsidR="00CE5900" w:rsidRPr="0053613E">
        <w:rPr>
          <w:rFonts w:asciiTheme="minorHAnsi" w:hAnsiTheme="minorHAnsi"/>
          <w:sz w:val="22"/>
          <w:szCs w:val="22"/>
        </w:rPr>
        <w:t>)</w:t>
      </w:r>
      <w:r w:rsidR="00CE5900">
        <w:rPr>
          <w:rFonts w:asciiTheme="minorHAnsi" w:hAnsiTheme="minorHAnsi"/>
          <w:sz w:val="22"/>
          <w:szCs w:val="22"/>
        </w:rPr>
        <w:t xml:space="preserve"> </w:t>
      </w:r>
      <w:r w:rsidR="00E1237F">
        <w:rPr>
          <w:rFonts w:asciiTheme="minorHAnsi" w:hAnsiTheme="minorHAnsi"/>
          <w:sz w:val="22"/>
          <w:szCs w:val="22"/>
        </w:rPr>
        <w:t>en précisant la référence du Point de L</w:t>
      </w:r>
      <w:r w:rsidRPr="00650449">
        <w:rPr>
          <w:rFonts w:asciiTheme="minorHAnsi" w:hAnsiTheme="minorHAnsi"/>
          <w:sz w:val="22"/>
          <w:szCs w:val="22"/>
        </w:rPr>
        <w:t xml:space="preserve">ivraison </w:t>
      </w:r>
      <w:r w:rsidR="00CE5900" w:rsidRPr="0053613E">
        <w:rPr>
          <w:rFonts w:asciiTheme="minorHAnsi" w:hAnsiTheme="minorHAnsi"/>
          <w:sz w:val="22"/>
          <w:szCs w:val="22"/>
        </w:rPr>
        <w:t>(</w:t>
      </w:r>
      <w:proofErr w:type="spellStart"/>
      <w:r w:rsidR="00CE5900" w:rsidRPr="0053613E">
        <w:rPr>
          <w:rFonts w:asciiTheme="minorHAnsi" w:hAnsiTheme="minorHAnsi"/>
          <w:sz w:val="22"/>
          <w:szCs w:val="22"/>
        </w:rPr>
        <w:t>PdL</w:t>
      </w:r>
      <w:proofErr w:type="spellEnd"/>
      <w:r w:rsidR="00CE5900" w:rsidRPr="0053613E">
        <w:rPr>
          <w:rFonts w:asciiTheme="minorHAnsi" w:hAnsiTheme="minorHAnsi"/>
          <w:sz w:val="22"/>
          <w:szCs w:val="22"/>
        </w:rPr>
        <w:t>)</w:t>
      </w:r>
      <w:r w:rsidR="00CE5900">
        <w:rPr>
          <w:rFonts w:asciiTheme="minorHAnsi" w:hAnsiTheme="minorHAnsi"/>
          <w:sz w:val="22"/>
          <w:szCs w:val="22"/>
        </w:rPr>
        <w:t xml:space="preserve"> </w:t>
      </w:r>
      <w:r w:rsidRPr="00650449">
        <w:rPr>
          <w:rFonts w:asciiTheme="minorHAnsi" w:hAnsiTheme="minorHAnsi"/>
          <w:sz w:val="22"/>
          <w:szCs w:val="22"/>
        </w:rPr>
        <w:t xml:space="preserve">et l’adresse, la date de fin d’exécution des prestations, l’objet et le motif de la demande.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68541B" w:rsidP="0068541B">
      <w:pPr>
        <w:pStyle w:val="Titre2"/>
        <w:rPr>
          <w:color w:val="5F5F5F" w:themeColor="accent5"/>
        </w:rPr>
      </w:pPr>
      <w:bookmarkStart w:id="11" w:name="_Toc434357278"/>
      <w:r w:rsidRPr="0068541B">
        <w:rPr>
          <w:color w:val="5F5F5F" w:themeColor="accent5"/>
        </w:rPr>
        <w:lastRenderedPageBreak/>
        <w:t xml:space="preserve">3.5. </w:t>
      </w:r>
      <w:r w:rsidR="009135C4" w:rsidRPr="0068541B">
        <w:rPr>
          <w:color w:val="5F5F5F" w:themeColor="accent5"/>
        </w:rPr>
        <w:t>Actualisation du périmètre</w:t>
      </w:r>
      <w:bookmarkEnd w:id="11"/>
      <w:r w:rsidR="009135C4"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Le titulaire du marché adresse à </w:t>
      </w:r>
      <w:r w:rsidR="00F478DC">
        <w:rPr>
          <w:rFonts w:asciiTheme="minorHAnsi" w:hAnsiTheme="minorHAnsi"/>
          <w:sz w:val="22"/>
          <w:szCs w:val="22"/>
        </w:rPr>
        <w:t xml:space="preserve">la mairie de </w:t>
      </w:r>
      <w:proofErr w:type="spellStart"/>
      <w:r w:rsidR="009B3C7E">
        <w:rPr>
          <w:rFonts w:ascii="Calibri" w:hAnsi="Calibri"/>
          <w:sz w:val="22"/>
        </w:rPr>
        <w:t>Gouesnou</w:t>
      </w:r>
      <w:proofErr w:type="spellEnd"/>
      <w:r w:rsidR="008F08FA">
        <w:rPr>
          <w:rFonts w:ascii="Calibri" w:hAnsi="Calibri"/>
          <w:sz w:val="22"/>
        </w:rPr>
        <w:t xml:space="preserve"> </w:t>
      </w:r>
      <w:r w:rsidRPr="00650449">
        <w:rPr>
          <w:rFonts w:asciiTheme="minorHAnsi" w:hAnsiTheme="minorHAnsi"/>
          <w:sz w:val="22"/>
          <w:szCs w:val="22"/>
        </w:rPr>
        <w:t xml:space="preserve">l'ensemble des modifications </w:t>
      </w:r>
      <w:r w:rsidRPr="00650449">
        <w:rPr>
          <w:rFonts w:asciiTheme="minorHAnsi" w:hAnsiTheme="minorHAnsi"/>
          <w:i/>
          <w:iCs/>
          <w:sz w:val="22"/>
          <w:szCs w:val="22"/>
        </w:rPr>
        <w:t xml:space="preserve">(rattachement, détachement, nouvelles caractéristiques, changement de coordonnées, changement d’option tarifaire de distribution, etc.) </w:t>
      </w:r>
      <w:r w:rsidR="00E1237F">
        <w:rPr>
          <w:rFonts w:asciiTheme="minorHAnsi" w:hAnsiTheme="minorHAnsi"/>
          <w:sz w:val="22"/>
          <w:szCs w:val="22"/>
        </w:rPr>
        <w:t>affectant les Points de L</w:t>
      </w:r>
      <w:r w:rsidRPr="00650449">
        <w:rPr>
          <w:rFonts w:asciiTheme="minorHAnsi" w:hAnsiTheme="minorHAnsi"/>
          <w:sz w:val="22"/>
          <w:szCs w:val="22"/>
        </w:rPr>
        <w:t>ivraison</w:t>
      </w:r>
      <w:r w:rsidR="00CE5900">
        <w:rPr>
          <w:rFonts w:asciiTheme="minorHAnsi" w:hAnsiTheme="minorHAnsi"/>
          <w:sz w:val="22"/>
          <w:szCs w:val="22"/>
        </w:rPr>
        <w:t xml:space="preserve"> </w:t>
      </w:r>
      <w:r w:rsidR="00CE5900" w:rsidRPr="0053613E">
        <w:rPr>
          <w:rFonts w:asciiTheme="minorHAnsi" w:hAnsiTheme="minorHAnsi"/>
          <w:sz w:val="22"/>
          <w:szCs w:val="22"/>
        </w:rPr>
        <w:t>(</w:t>
      </w:r>
      <w:proofErr w:type="spellStart"/>
      <w:r w:rsidR="00CE5900" w:rsidRPr="0053613E">
        <w:rPr>
          <w:rFonts w:asciiTheme="minorHAnsi" w:hAnsiTheme="minorHAnsi"/>
          <w:sz w:val="22"/>
          <w:szCs w:val="22"/>
        </w:rPr>
        <w:t>PdL</w:t>
      </w:r>
      <w:proofErr w:type="spellEnd"/>
      <w:r w:rsidR="00CE5900" w:rsidRPr="0053613E">
        <w:rPr>
          <w:rFonts w:asciiTheme="minorHAnsi" w:hAnsiTheme="minorHAnsi"/>
          <w:sz w:val="22"/>
          <w:szCs w:val="22"/>
        </w:rPr>
        <w:t>)</w:t>
      </w:r>
      <w:r w:rsidR="00A41C03">
        <w:rPr>
          <w:rFonts w:asciiTheme="minorHAnsi" w:hAnsiTheme="minorHAnsi"/>
          <w:sz w:val="22"/>
          <w:szCs w:val="22"/>
        </w:rPr>
        <w:t>.</w:t>
      </w:r>
      <w:r w:rsidRPr="00650449">
        <w:rPr>
          <w:rFonts w:asciiTheme="minorHAnsi" w:hAnsiTheme="minorHAnsi"/>
          <w:sz w:val="22"/>
          <w:szCs w:val="22"/>
        </w:rPr>
        <w:t xml:space="preserve"> Ces informations sont adressées sous format Excel par transmission électronique et comportent les mêmes renseignements que ceux figu</w:t>
      </w:r>
      <w:r w:rsidR="00E1237F">
        <w:rPr>
          <w:rFonts w:asciiTheme="minorHAnsi" w:hAnsiTheme="minorHAnsi"/>
          <w:sz w:val="22"/>
          <w:szCs w:val="22"/>
        </w:rPr>
        <w:t>rant dans le b</w:t>
      </w:r>
      <w:r>
        <w:rPr>
          <w:rFonts w:asciiTheme="minorHAnsi" w:hAnsiTheme="minorHAnsi"/>
          <w:sz w:val="22"/>
          <w:szCs w:val="22"/>
        </w:rPr>
        <w:t>ordereau des prix</w:t>
      </w:r>
      <w:r w:rsidR="00E1237F">
        <w:rPr>
          <w:rFonts w:asciiTheme="minorHAnsi" w:hAnsiTheme="minorHAnsi"/>
          <w:sz w:val="22"/>
          <w:szCs w:val="22"/>
        </w:rPr>
        <w:t xml:space="preserve"> (BPU)</w:t>
      </w:r>
      <w:r w:rsidRPr="00650449">
        <w:rPr>
          <w:rFonts w:asciiTheme="minorHAnsi" w:hAnsiTheme="minorHAnsi"/>
          <w:i/>
          <w:iCs/>
          <w:sz w:val="22"/>
          <w:szCs w:val="22"/>
        </w:rPr>
        <w:t xml:space="preserve">. </w:t>
      </w:r>
    </w:p>
    <w:p w:rsidR="0068541B" w:rsidRDefault="009135C4" w:rsidP="0068541B">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E1237F">
      <w:pPr>
        <w:pStyle w:val="Titre1"/>
        <w:rPr>
          <w:rFonts w:asciiTheme="minorHAnsi" w:hAnsiTheme="minorHAnsi"/>
          <w:sz w:val="22"/>
          <w:szCs w:val="22"/>
        </w:rPr>
      </w:pPr>
      <w:bookmarkStart w:id="12" w:name="_Toc434357279"/>
      <w:r w:rsidRPr="0068541B">
        <w:rPr>
          <w:color w:val="auto"/>
        </w:rPr>
        <w:t>ARTICLE 4 : SERVICES LIES A LA FOURNITURE ET A L’ACHEMINEMENT D’ELECTRICITE</w:t>
      </w:r>
      <w:bookmarkEnd w:id="12"/>
      <w:r w:rsidRPr="0068541B">
        <w:rPr>
          <w:color w:val="auto"/>
        </w:rPr>
        <w:t xml:space="preserve"> </w:t>
      </w: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68541B" w:rsidP="0068541B">
      <w:pPr>
        <w:pStyle w:val="Titre2"/>
        <w:rPr>
          <w:color w:val="5F5F5F" w:themeColor="accent5"/>
        </w:rPr>
      </w:pPr>
      <w:bookmarkStart w:id="13" w:name="_Toc434357280"/>
      <w:r>
        <w:rPr>
          <w:color w:val="5F5F5F" w:themeColor="accent5"/>
        </w:rPr>
        <w:t xml:space="preserve">4.1. </w:t>
      </w:r>
      <w:r w:rsidR="009135C4" w:rsidRPr="0068541B">
        <w:rPr>
          <w:color w:val="5F5F5F" w:themeColor="accent5"/>
        </w:rPr>
        <w:t>Facturation</w:t>
      </w:r>
      <w:bookmarkEnd w:id="13"/>
      <w:r w:rsidR="009135C4"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087264" w:rsidRPr="00650449" w:rsidRDefault="00087264" w:rsidP="00087264">
      <w:pPr>
        <w:pStyle w:val="Default"/>
        <w:jc w:val="both"/>
        <w:rPr>
          <w:rFonts w:asciiTheme="minorHAnsi" w:hAnsiTheme="minorHAnsi"/>
          <w:sz w:val="22"/>
          <w:szCs w:val="22"/>
        </w:rPr>
      </w:pPr>
      <w:r w:rsidRPr="00650449">
        <w:rPr>
          <w:rFonts w:asciiTheme="minorHAnsi" w:hAnsiTheme="minorHAnsi"/>
          <w:sz w:val="22"/>
          <w:szCs w:val="22"/>
        </w:rPr>
        <w:t xml:space="preserve">Les modalités de facturation sont conformes aux dispositions prévues au présent article. </w:t>
      </w:r>
      <w:r>
        <w:rPr>
          <w:rFonts w:asciiTheme="minorHAnsi" w:hAnsiTheme="minorHAnsi"/>
          <w:sz w:val="22"/>
          <w:szCs w:val="22"/>
        </w:rPr>
        <w:t xml:space="preserve">La ville de </w:t>
      </w:r>
      <w:proofErr w:type="spellStart"/>
      <w:r>
        <w:rPr>
          <w:rFonts w:asciiTheme="minorHAnsi" w:hAnsiTheme="minorHAnsi"/>
          <w:sz w:val="22"/>
          <w:szCs w:val="22"/>
        </w:rPr>
        <w:t>Gouesnou</w:t>
      </w:r>
      <w:proofErr w:type="spellEnd"/>
      <w:r w:rsidRPr="00650449">
        <w:rPr>
          <w:rFonts w:asciiTheme="minorHAnsi" w:hAnsiTheme="minorHAnsi"/>
          <w:sz w:val="22"/>
          <w:szCs w:val="22"/>
        </w:rPr>
        <w:t xml:space="preserve"> prend</w:t>
      </w:r>
      <w:r>
        <w:rPr>
          <w:rFonts w:asciiTheme="minorHAnsi" w:hAnsiTheme="minorHAnsi"/>
          <w:sz w:val="22"/>
          <w:szCs w:val="22"/>
        </w:rPr>
        <w:t>ra</w:t>
      </w:r>
      <w:r w:rsidRPr="00650449">
        <w:rPr>
          <w:rFonts w:asciiTheme="minorHAnsi" w:hAnsiTheme="minorHAnsi"/>
          <w:sz w:val="22"/>
          <w:szCs w:val="22"/>
        </w:rPr>
        <w:t xml:space="preserve"> en charge les </w:t>
      </w:r>
      <w:r>
        <w:rPr>
          <w:rFonts w:asciiTheme="minorHAnsi" w:hAnsiTheme="minorHAnsi"/>
          <w:sz w:val="22"/>
          <w:szCs w:val="22"/>
        </w:rPr>
        <w:t>règlements des prestations qu’elle a commandées</w:t>
      </w: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9135C4" w:rsidP="00DA6D4A">
      <w:pPr>
        <w:pStyle w:val="Titre2"/>
        <w:ind w:left="720"/>
        <w:rPr>
          <w:color w:val="5F5F5F" w:themeColor="accent5"/>
        </w:rPr>
      </w:pPr>
      <w:bookmarkStart w:id="14" w:name="_Toc434357281"/>
      <w:r w:rsidRPr="0068541B">
        <w:rPr>
          <w:color w:val="5F5F5F" w:themeColor="accent5"/>
        </w:rPr>
        <w:t>4.1.1</w:t>
      </w:r>
      <w:r w:rsidR="004F7710">
        <w:rPr>
          <w:color w:val="5F5F5F" w:themeColor="accent5"/>
        </w:rPr>
        <w:t>.</w:t>
      </w:r>
      <w:r w:rsidRPr="0068541B">
        <w:rPr>
          <w:color w:val="5F5F5F" w:themeColor="accent5"/>
        </w:rPr>
        <w:t xml:space="preserve">  Facture par site ou groupée</w:t>
      </w:r>
      <w:bookmarkEnd w:id="14"/>
      <w:r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Default="006B02D0" w:rsidP="009135C4">
      <w:pPr>
        <w:pStyle w:val="Default"/>
        <w:jc w:val="both"/>
        <w:rPr>
          <w:rFonts w:asciiTheme="minorHAnsi" w:hAnsiTheme="minorHAnsi"/>
          <w:sz w:val="22"/>
          <w:szCs w:val="22"/>
        </w:rPr>
      </w:pPr>
      <w:r w:rsidRPr="006B02D0">
        <w:rPr>
          <w:rFonts w:asciiTheme="minorHAnsi" w:hAnsiTheme="minorHAnsi"/>
          <w:sz w:val="22"/>
          <w:szCs w:val="22"/>
        </w:rPr>
        <w:t>Le titulaire adresse chaque mois une facture regroupant la facturation des sites concernés par le contrat d’énergie. Cette facturation comporte un récapitulatif permettant d’avoir une vision synthétique par groupe et/ou par imput</w:t>
      </w:r>
      <w:r w:rsidR="00F478DC">
        <w:rPr>
          <w:rFonts w:asciiTheme="minorHAnsi" w:hAnsiTheme="minorHAnsi"/>
          <w:sz w:val="22"/>
          <w:szCs w:val="22"/>
        </w:rPr>
        <w:t>ation budgétaire, ainsi que le</w:t>
      </w:r>
      <w:r w:rsidRPr="006B02D0">
        <w:rPr>
          <w:rFonts w:asciiTheme="minorHAnsi" w:hAnsiTheme="minorHAnsi"/>
          <w:sz w:val="22"/>
          <w:szCs w:val="22"/>
        </w:rPr>
        <w:t xml:space="preserve"> détail facturé pour chaque site. </w:t>
      </w:r>
      <w:r w:rsidR="009135C4" w:rsidRPr="00650449">
        <w:rPr>
          <w:rFonts w:asciiTheme="minorHAnsi" w:hAnsiTheme="minorHAnsi"/>
          <w:sz w:val="22"/>
          <w:szCs w:val="22"/>
        </w:rPr>
        <w:t xml:space="preserve"> </w:t>
      </w:r>
    </w:p>
    <w:p w:rsidR="006B02D0" w:rsidRPr="00650449" w:rsidRDefault="006B02D0" w:rsidP="009135C4">
      <w:pPr>
        <w:pStyle w:val="Default"/>
        <w:jc w:val="both"/>
        <w:rPr>
          <w:rFonts w:asciiTheme="minorHAnsi" w:hAnsiTheme="minorHAnsi"/>
          <w:sz w:val="22"/>
          <w:szCs w:val="22"/>
        </w:rPr>
      </w:pPr>
    </w:p>
    <w:p w:rsidR="009135C4" w:rsidRDefault="009135C4" w:rsidP="009135C4">
      <w:pPr>
        <w:pStyle w:val="Default"/>
        <w:jc w:val="both"/>
        <w:rPr>
          <w:rFonts w:asciiTheme="minorHAnsi" w:hAnsiTheme="minorHAnsi"/>
          <w:color w:val="auto"/>
          <w:sz w:val="22"/>
          <w:szCs w:val="22"/>
        </w:rPr>
      </w:pPr>
      <w:r w:rsidRPr="00B72DF7">
        <w:rPr>
          <w:rFonts w:asciiTheme="minorHAnsi" w:hAnsiTheme="minorHAnsi"/>
          <w:color w:val="auto"/>
          <w:sz w:val="22"/>
          <w:szCs w:val="22"/>
        </w:rPr>
        <w:t>La facturation des C5 aura lieu tous les 2 mois avec une r</w:t>
      </w:r>
      <w:r w:rsidR="004B52A1" w:rsidRPr="00B72DF7">
        <w:rPr>
          <w:rFonts w:asciiTheme="minorHAnsi" w:hAnsiTheme="minorHAnsi"/>
          <w:color w:val="auto"/>
          <w:sz w:val="22"/>
          <w:szCs w:val="22"/>
        </w:rPr>
        <w:t>égularisation</w:t>
      </w:r>
      <w:r w:rsidRPr="00B72DF7">
        <w:rPr>
          <w:rFonts w:asciiTheme="minorHAnsi" w:hAnsiTheme="minorHAnsi"/>
          <w:color w:val="auto"/>
          <w:sz w:val="22"/>
          <w:szCs w:val="22"/>
        </w:rPr>
        <w:t xml:space="preserve"> sur la base d</w:t>
      </w:r>
      <w:r w:rsidR="004B52A1" w:rsidRPr="00B72DF7">
        <w:rPr>
          <w:rFonts w:asciiTheme="minorHAnsi" w:hAnsiTheme="minorHAnsi"/>
          <w:color w:val="auto"/>
          <w:sz w:val="22"/>
          <w:szCs w:val="22"/>
        </w:rPr>
        <w:t>u relevé des compteurs BT&lt;36kVA par le Gestionnaire de réseau.</w:t>
      </w:r>
      <w:r w:rsidRPr="00B72DF7">
        <w:rPr>
          <w:rFonts w:asciiTheme="minorHAnsi" w:hAnsiTheme="minorHAnsi"/>
          <w:color w:val="auto"/>
          <w:sz w:val="22"/>
          <w:szCs w:val="22"/>
        </w:rPr>
        <w:t xml:space="preserve"> </w:t>
      </w:r>
    </w:p>
    <w:p w:rsidR="00087264" w:rsidRPr="00650449" w:rsidRDefault="00087264" w:rsidP="00087264">
      <w:pPr>
        <w:pStyle w:val="Default"/>
        <w:jc w:val="both"/>
        <w:rPr>
          <w:rFonts w:asciiTheme="minorHAnsi" w:hAnsiTheme="minorHAnsi"/>
          <w:sz w:val="22"/>
          <w:szCs w:val="22"/>
        </w:rPr>
      </w:pPr>
      <w:r>
        <w:rPr>
          <w:rFonts w:asciiTheme="minorHAnsi" w:hAnsiTheme="minorHAnsi"/>
          <w:sz w:val="22"/>
          <w:szCs w:val="22"/>
        </w:rPr>
        <w:t xml:space="preserve">La facturation des compteurs C4 </w:t>
      </w:r>
      <w:r w:rsidRPr="00650449">
        <w:rPr>
          <w:rFonts w:asciiTheme="minorHAnsi" w:hAnsiTheme="minorHAnsi"/>
          <w:sz w:val="22"/>
          <w:szCs w:val="22"/>
        </w:rPr>
        <w:t xml:space="preserve">aura lieu tous les mois suite à la relève des compteurs. </w:t>
      </w:r>
    </w:p>
    <w:p w:rsidR="00087264" w:rsidRPr="00B72DF7" w:rsidRDefault="00087264" w:rsidP="009135C4">
      <w:pPr>
        <w:pStyle w:val="Default"/>
        <w:jc w:val="both"/>
        <w:rPr>
          <w:rFonts w:asciiTheme="minorHAnsi" w:hAnsiTheme="minorHAnsi"/>
          <w:color w:val="auto"/>
          <w:sz w:val="22"/>
          <w:szCs w:val="22"/>
        </w:rPr>
      </w:pPr>
    </w:p>
    <w:p w:rsidR="00557692" w:rsidRDefault="00557692" w:rsidP="009135C4">
      <w:pPr>
        <w:pStyle w:val="Default"/>
        <w:jc w:val="both"/>
        <w:rPr>
          <w:rFonts w:asciiTheme="minorHAnsi" w:hAnsiTheme="minorHAnsi"/>
          <w:sz w:val="22"/>
          <w:szCs w:val="22"/>
        </w:rPr>
      </w:pPr>
    </w:p>
    <w:p w:rsidR="009135C4" w:rsidRPr="0068541B" w:rsidRDefault="009135C4" w:rsidP="00DA6D4A">
      <w:pPr>
        <w:pStyle w:val="Titre2"/>
        <w:ind w:left="720"/>
        <w:rPr>
          <w:color w:val="5F5F5F" w:themeColor="accent5"/>
        </w:rPr>
      </w:pPr>
      <w:bookmarkStart w:id="15" w:name="_Toc434357282"/>
      <w:r w:rsidRPr="0068541B">
        <w:rPr>
          <w:color w:val="5F5F5F" w:themeColor="accent5"/>
        </w:rPr>
        <w:t>4.1.2</w:t>
      </w:r>
      <w:r w:rsidR="004F7710">
        <w:rPr>
          <w:color w:val="5F5F5F" w:themeColor="accent5"/>
        </w:rPr>
        <w:t>.</w:t>
      </w:r>
      <w:r w:rsidRPr="0068541B">
        <w:rPr>
          <w:color w:val="5F5F5F" w:themeColor="accent5"/>
        </w:rPr>
        <w:t xml:space="preserve">  Contenu de la facture</w:t>
      </w:r>
      <w:bookmarkEnd w:id="15"/>
      <w:r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Outre les mentions légales, la facture d’</w:t>
      </w:r>
      <w:r w:rsidR="00E4743A">
        <w:rPr>
          <w:rFonts w:asciiTheme="minorHAnsi" w:hAnsiTheme="minorHAnsi"/>
          <w:sz w:val="22"/>
          <w:szCs w:val="22"/>
        </w:rPr>
        <w:t>une Référence d’Acheminement d’E</w:t>
      </w:r>
      <w:r w:rsidRPr="00650449">
        <w:rPr>
          <w:rFonts w:asciiTheme="minorHAnsi" w:hAnsiTheme="minorHAnsi"/>
          <w:sz w:val="22"/>
          <w:szCs w:val="22"/>
        </w:rPr>
        <w:t xml:space="preserve">lectricité comporte les éléments suivants : </w:t>
      </w:r>
    </w:p>
    <w:p w:rsidR="009135C4" w:rsidRPr="00650449" w:rsidRDefault="009135C4" w:rsidP="009135C4">
      <w:pPr>
        <w:pStyle w:val="Default"/>
        <w:numPr>
          <w:ilvl w:val="0"/>
          <w:numId w:val="23"/>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Coordonnées de l’interlocuteur identifié pour la relation clientèle avec </w:t>
      </w:r>
      <w:r w:rsidR="00D21989" w:rsidRPr="00557692">
        <w:rPr>
          <w:rFonts w:asciiTheme="minorHAnsi" w:hAnsiTheme="minorHAnsi"/>
          <w:color w:val="auto"/>
          <w:sz w:val="22"/>
          <w:szCs w:val="22"/>
        </w:rPr>
        <w:t>la ville d</w:t>
      </w:r>
      <w:r w:rsidR="00125622">
        <w:rPr>
          <w:rFonts w:asciiTheme="minorHAnsi" w:hAnsiTheme="minorHAnsi"/>
          <w:color w:val="auto"/>
          <w:sz w:val="22"/>
          <w:szCs w:val="22"/>
        </w:rPr>
        <w:t xml:space="preserve">e </w:t>
      </w:r>
      <w:proofErr w:type="spellStart"/>
      <w:r w:rsidR="009B3C7E">
        <w:rPr>
          <w:rFonts w:ascii="Calibri" w:hAnsi="Calibri"/>
          <w:sz w:val="22"/>
        </w:rPr>
        <w:t>Gouesnou</w:t>
      </w:r>
      <w:proofErr w:type="spellEnd"/>
      <w:r w:rsidR="00DC2ABE">
        <w:rPr>
          <w:rFonts w:ascii="Calibri" w:hAnsi="Calibri"/>
          <w:sz w:val="22"/>
        </w:rPr>
        <w:t xml:space="preserve"> </w:t>
      </w:r>
      <w:r w:rsidR="00125622" w:rsidRPr="00557692">
        <w:rPr>
          <w:rFonts w:asciiTheme="minorHAnsi" w:hAnsiTheme="minorHAnsi"/>
          <w:color w:val="auto"/>
          <w:sz w:val="22"/>
          <w:szCs w:val="22"/>
        </w:rPr>
        <w:t xml:space="preserve"> </w:t>
      </w:r>
    </w:p>
    <w:p w:rsidR="009135C4" w:rsidRPr="00650449" w:rsidRDefault="009135C4" w:rsidP="009135C4">
      <w:pPr>
        <w:pStyle w:val="Default"/>
        <w:numPr>
          <w:ilvl w:val="0"/>
          <w:numId w:val="23"/>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Pr>
          <w:rFonts w:asciiTheme="minorHAnsi" w:hAnsiTheme="minorHAnsi"/>
          <w:sz w:val="22"/>
          <w:szCs w:val="22"/>
        </w:rPr>
        <w:t>Identification du marché</w:t>
      </w:r>
    </w:p>
    <w:p w:rsidR="009135C4" w:rsidRPr="00650449" w:rsidRDefault="009135C4" w:rsidP="009135C4">
      <w:pPr>
        <w:pStyle w:val="Default"/>
        <w:numPr>
          <w:ilvl w:val="0"/>
          <w:numId w:val="23"/>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Qu</w:t>
      </w:r>
      <w:r w:rsidR="00F45E11">
        <w:rPr>
          <w:rFonts w:asciiTheme="minorHAnsi" w:hAnsiTheme="minorHAnsi"/>
          <w:sz w:val="22"/>
          <w:szCs w:val="22"/>
        </w:rPr>
        <w:t>antité globale consommée en kWh</w:t>
      </w:r>
    </w:p>
    <w:p w:rsidR="009135C4" w:rsidRPr="00650449" w:rsidRDefault="009135C4" w:rsidP="009135C4">
      <w:pPr>
        <w:pStyle w:val="Default"/>
        <w:numPr>
          <w:ilvl w:val="0"/>
          <w:numId w:val="23"/>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Montant total en € HTT, </w:t>
      </w:r>
    </w:p>
    <w:p w:rsidR="009135C4" w:rsidRPr="00650449" w:rsidRDefault="009135C4" w:rsidP="009135C4">
      <w:pPr>
        <w:pStyle w:val="Default"/>
        <w:numPr>
          <w:ilvl w:val="0"/>
          <w:numId w:val="23"/>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Montant détaillé des taxes et contributions de toute nature applicables, </w:t>
      </w:r>
    </w:p>
    <w:p w:rsidR="009135C4" w:rsidRPr="00650449" w:rsidRDefault="009135C4" w:rsidP="009135C4">
      <w:pPr>
        <w:pStyle w:val="Default"/>
        <w:numPr>
          <w:ilvl w:val="0"/>
          <w:numId w:val="23"/>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Montant total en € TTC. </w:t>
      </w:r>
    </w:p>
    <w:p w:rsidR="0068541B" w:rsidRDefault="0068541B" w:rsidP="0068541B">
      <w:pPr>
        <w:pStyle w:val="Default"/>
        <w:jc w:val="both"/>
        <w:rPr>
          <w:rFonts w:asciiTheme="minorHAnsi" w:hAnsiTheme="minorHAnsi"/>
          <w:sz w:val="22"/>
          <w:szCs w:val="22"/>
        </w:rPr>
      </w:pPr>
    </w:p>
    <w:p w:rsidR="00C446A0" w:rsidRDefault="00C446A0" w:rsidP="0068541B">
      <w:pPr>
        <w:pStyle w:val="Default"/>
        <w:jc w:val="both"/>
        <w:rPr>
          <w:rFonts w:asciiTheme="minorHAnsi" w:hAnsiTheme="minorHAnsi"/>
          <w:sz w:val="22"/>
          <w:szCs w:val="22"/>
        </w:rPr>
      </w:pPr>
    </w:p>
    <w:p w:rsidR="009135C4" w:rsidRPr="0068541B" w:rsidRDefault="009135C4" w:rsidP="004F7710">
      <w:pPr>
        <w:pStyle w:val="Titre2"/>
        <w:ind w:left="720"/>
        <w:rPr>
          <w:color w:val="5F5F5F" w:themeColor="accent5"/>
        </w:rPr>
      </w:pPr>
      <w:bookmarkStart w:id="16" w:name="_Toc434357283"/>
      <w:r w:rsidRPr="0068541B">
        <w:rPr>
          <w:color w:val="5F5F5F" w:themeColor="accent5"/>
        </w:rPr>
        <w:t>4.1.3</w:t>
      </w:r>
      <w:r w:rsidR="004F7710">
        <w:rPr>
          <w:color w:val="5F5F5F" w:themeColor="accent5"/>
        </w:rPr>
        <w:t>.</w:t>
      </w:r>
      <w:r w:rsidRPr="0068541B">
        <w:rPr>
          <w:color w:val="5F5F5F" w:themeColor="accent5"/>
        </w:rPr>
        <w:t xml:space="preserve"> Contenu de l’annexe</w:t>
      </w:r>
      <w:bookmarkEnd w:id="16"/>
      <w:r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b/>
          <w:bCs/>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lastRenderedPageBreak/>
        <w:t>L’annexe détaille l’ensemble des informations pour cha</w:t>
      </w:r>
      <w:r w:rsidR="00F45E11">
        <w:rPr>
          <w:rFonts w:asciiTheme="minorHAnsi" w:hAnsiTheme="minorHAnsi"/>
          <w:sz w:val="22"/>
          <w:szCs w:val="22"/>
        </w:rPr>
        <w:t>que Référence d’Acheminement d’E</w:t>
      </w:r>
      <w:r w:rsidR="00F478DC">
        <w:rPr>
          <w:rFonts w:asciiTheme="minorHAnsi" w:hAnsiTheme="minorHAnsi"/>
          <w:sz w:val="22"/>
          <w:szCs w:val="22"/>
        </w:rPr>
        <w:t>lectricité</w:t>
      </w:r>
      <w:r w:rsidRPr="00650449">
        <w:rPr>
          <w:rFonts w:asciiTheme="minorHAnsi" w:hAnsiTheme="minorHAnsi"/>
          <w:sz w:val="22"/>
          <w:szCs w:val="22"/>
        </w:rPr>
        <w:t xml:space="preserve"> </w:t>
      </w:r>
      <w:r w:rsidR="00087264">
        <w:rPr>
          <w:rFonts w:asciiTheme="minorHAnsi" w:hAnsiTheme="minorHAnsi"/>
          <w:sz w:val="22"/>
          <w:szCs w:val="22"/>
        </w:rPr>
        <w:t xml:space="preserve">(RAE) </w:t>
      </w:r>
      <w:r w:rsidRPr="00650449">
        <w:rPr>
          <w:rFonts w:asciiTheme="minorHAnsi" w:hAnsiTheme="minorHAnsi"/>
          <w:sz w:val="22"/>
          <w:szCs w:val="22"/>
        </w:rPr>
        <w:t xml:space="preserve">et comporte au minimum les éléments suivants :  </w:t>
      </w:r>
    </w:p>
    <w:p w:rsidR="00F45E11" w:rsidRDefault="009135C4" w:rsidP="009135C4">
      <w:pPr>
        <w:pStyle w:val="Default"/>
        <w:numPr>
          <w:ilvl w:val="0"/>
          <w:numId w:val="24"/>
        </w:numPr>
        <w:jc w:val="both"/>
        <w:rPr>
          <w:rFonts w:asciiTheme="minorHAnsi" w:hAnsiTheme="minorHAnsi"/>
          <w:sz w:val="22"/>
          <w:szCs w:val="22"/>
        </w:rPr>
      </w:pPr>
      <w:r w:rsidRPr="00F45E11">
        <w:rPr>
          <w:rFonts w:asciiTheme="minorHAnsi" w:hAnsiTheme="minorHAnsi"/>
          <w:sz w:val="22"/>
          <w:szCs w:val="22"/>
        </w:rPr>
        <w:t>-</w:t>
      </w:r>
      <w:r w:rsidRPr="00F45E11">
        <w:rPr>
          <w:rFonts w:asciiTheme="minorHAnsi" w:hAnsiTheme="minorHAnsi" w:cs="Arial"/>
          <w:sz w:val="22"/>
          <w:szCs w:val="22"/>
        </w:rPr>
        <w:t xml:space="preserve"> </w:t>
      </w:r>
      <w:r w:rsidR="005246A8">
        <w:rPr>
          <w:rFonts w:asciiTheme="minorHAnsi" w:hAnsiTheme="minorHAnsi"/>
          <w:sz w:val="22"/>
          <w:szCs w:val="22"/>
        </w:rPr>
        <w:t xml:space="preserve"> N</w:t>
      </w:r>
      <w:r w:rsidRPr="00F45E11">
        <w:rPr>
          <w:rFonts w:asciiTheme="minorHAnsi" w:hAnsiTheme="minorHAnsi"/>
          <w:sz w:val="22"/>
          <w:szCs w:val="22"/>
        </w:rPr>
        <w:t xml:space="preserve">uméro de référence du compteur, </w:t>
      </w:r>
    </w:p>
    <w:p w:rsidR="009135C4" w:rsidRPr="00F45E11" w:rsidRDefault="00F478DC" w:rsidP="009135C4">
      <w:pPr>
        <w:pStyle w:val="Default"/>
        <w:numPr>
          <w:ilvl w:val="0"/>
          <w:numId w:val="24"/>
        </w:numPr>
        <w:jc w:val="both"/>
        <w:rPr>
          <w:rFonts w:asciiTheme="minorHAnsi" w:hAnsiTheme="minorHAnsi"/>
          <w:sz w:val="22"/>
          <w:szCs w:val="22"/>
        </w:rPr>
      </w:pPr>
      <w:r>
        <w:rPr>
          <w:rFonts w:asciiTheme="minorHAnsi" w:hAnsiTheme="minorHAnsi"/>
          <w:sz w:val="22"/>
          <w:szCs w:val="22"/>
        </w:rPr>
        <w:t xml:space="preserve">- </w:t>
      </w:r>
      <w:r w:rsidR="009135C4" w:rsidRPr="00F45E11">
        <w:rPr>
          <w:rFonts w:asciiTheme="minorHAnsi" w:hAnsiTheme="minorHAnsi"/>
          <w:sz w:val="22"/>
          <w:szCs w:val="22"/>
        </w:rPr>
        <w:t xml:space="preserve">Référence, nom et adresse de la Référence d’Acheminement d’électricité en respectant le libellé figurant aux annexes du présent cahier des clauses techniques particulières,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005246A8">
        <w:rPr>
          <w:rFonts w:asciiTheme="minorHAnsi" w:hAnsiTheme="minorHAnsi"/>
          <w:sz w:val="22"/>
          <w:szCs w:val="22"/>
        </w:rPr>
        <w:t>N</w:t>
      </w:r>
      <w:r w:rsidRPr="00650449">
        <w:rPr>
          <w:rFonts w:asciiTheme="minorHAnsi" w:hAnsiTheme="minorHAnsi"/>
          <w:sz w:val="22"/>
          <w:szCs w:val="22"/>
        </w:rPr>
        <w:t>uméro</w:t>
      </w:r>
      <w:r w:rsidR="004B52A1">
        <w:rPr>
          <w:rFonts w:asciiTheme="minorHAnsi" w:hAnsiTheme="minorHAnsi"/>
          <w:sz w:val="22"/>
          <w:szCs w:val="22"/>
        </w:rPr>
        <w:t xml:space="preserve"> d’appel  d’urgence du Gestionnaire de réseau</w:t>
      </w:r>
      <w:r w:rsidRPr="00650449">
        <w:rPr>
          <w:rFonts w:asciiTheme="minorHAnsi" w:hAnsiTheme="minorHAnsi"/>
          <w:sz w:val="22"/>
          <w:szCs w:val="22"/>
        </w:rPr>
        <w:t xml:space="preserve">,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Début et fin de période considérée,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Ancien et nouvel index,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Nature de l'index (sur estimation ou sur relevé),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Consommation sur la période en kWh, selon les plages </w:t>
      </w:r>
      <w:proofErr w:type="spellStart"/>
      <w:r w:rsidRPr="00650449">
        <w:rPr>
          <w:rFonts w:asciiTheme="minorHAnsi" w:hAnsiTheme="minorHAnsi"/>
          <w:sz w:val="22"/>
          <w:szCs w:val="22"/>
        </w:rPr>
        <w:t>horo</w:t>
      </w:r>
      <w:proofErr w:type="spellEnd"/>
      <w:r w:rsidRPr="00650449">
        <w:rPr>
          <w:rFonts w:asciiTheme="minorHAnsi" w:hAnsiTheme="minorHAnsi"/>
          <w:sz w:val="22"/>
          <w:szCs w:val="22"/>
        </w:rPr>
        <w:t xml:space="preserve">-saisonnières le cas échéant,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Coût acheminement mensuel sur la période en € HTT,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Coût de l’énergie</w:t>
      </w:r>
      <w:r w:rsidR="00F478DC">
        <w:rPr>
          <w:rFonts w:asciiTheme="minorHAnsi" w:hAnsiTheme="minorHAnsi"/>
          <w:sz w:val="22"/>
          <w:szCs w:val="22"/>
        </w:rPr>
        <w:t>,</w:t>
      </w:r>
      <w:r w:rsidRPr="00650449">
        <w:rPr>
          <w:rFonts w:asciiTheme="minorHAnsi" w:hAnsiTheme="minorHAnsi"/>
          <w:sz w:val="22"/>
          <w:szCs w:val="22"/>
        </w:rPr>
        <w:t xml:space="preserve"> selon les tarifs saisonniers le cas échéant</w:t>
      </w:r>
      <w:r w:rsidR="00F478DC">
        <w:rPr>
          <w:rFonts w:asciiTheme="minorHAnsi" w:hAnsiTheme="minorHAnsi"/>
          <w:sz w:val="22"/>
          <w:szCs w:val="22"/>
        </w:rPr>
        <w:t>,</w:t>
      </w:r>
      <w:r w:rsidRPr="00650449">
        <w:rPr>
          <w:rFonts w:asciiTheme="minorHAnsi" w:hAnsiTheme="minorHAnsi"/>
          <w:sz w:val="22"/>
          <w:szCs w:val="22"/>
        </w:rPr>
        <w:t xml:space="preserve"> en €/kWh HTT,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Montant correspondant à la quantité consommée sur la période en € HTT,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005246A8">
        <w:rPr>
          <w:rFonts w:asciiTheme="minorHAnsi" w:hAnsiTheme="minorHAnsi"/>
          <w:sz w:val="22"/>
          <w:szCs w:val="22"/>
        </w:rPr>
        <w:t>D</w:t>
      </w:r>
      <w:r w:rsidRPr="00650449">
        <w:rPr>
          <w:rFonts w:asciiTheme="minorHAnsi" w:hAnsiTheme="minorHAnsi"/>
          <w:sz w:val="22"/>
          <w:szCs w:val="22"/>
        </w:rPr>
        <w:t xml:space="preserve">étail des prestations du catalogue des prestations ERDF facturées (libellé et montant en € HTT),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Montant total en € HTT,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Montant détaillé des taxes et contributions de toute nature applicables, </w:t>
      </w:r>
    </w:p>
    <w:p w:rsidR="009135C4" w:rsidRPr="00650449" w:rsidRDefault="009135C4" w:rsidP="009135C4">
      <w:pPr>
        <w:pStyle w:val="Default"/>
        <w:numPr>
          <w:ilvl w:val="0"/>
          <w:numId w:val="24"/>
        </w:numPr>
        <w:jc w:val="both"/>
        <w:rPr>
          <w:rFonts w:asciiTheme="minorHAnsi" w:hAnsiTheme="minorHAnsi"/>
          <w:sz w:val="22"/>
          <w:szCs w:val="22"/>
        </w:rPr>
      </w:pPr>
      <w:r w:rsidRPr="00650449">
        <w:rPr>
          <w:rFonts w:asciiTheme="minorHAnsi" w:hAnsiTheme="minorHAnsi"/>
          <w:sz w:val="22"/>
          <w:szCs w:val="22"/>
        </w:rPr>
        <w:t>-</w:t>
      </w:r>
      <w:r w:rsidRPr="00650449">
        <w:rPr>
          <w:rFonts w:asciiTheme="minorHAnsi" w:hAnsiTheme="minorHAnsi" w:cs="Arial"/>
          <w:sz w:val="22"/>
          <w:szCs w:val="22"/>
        </w:rPr>
        <w:t xml:space="preserve"> </w:t>
      </w:r>
      <w:r w:rsidRPr="00650449">
        <w:rPr>
          <w:rFonts w:asciiTheme="minorHAnsi" w:hAnsiTheme="minorHAnsi"/>
          <w:sz w:val="22"/>
          <w:szCs w:val="22"/>
        </w:rPr>
        <w:t xml:space="preserve">Montant total en € TTC. </w:t>
      </w:r>
    </w:p>
    <w:p w:rsidR="008F08FA" w:rsidRDefault="008F08FA" w:rsidP="009135C4">
      <w:pPr>
        <w:pStyle w:val="Default"/>
        <w:jc w:val="both"/>
        <w:rPr>
          <w:rFonts w:asciiTheme="minorHAnsi" w:hAnsiTheme="minorHAnsi"/>
          <w:sz w:val="22"/>
          <w:szCs w:val="22"/>
        </w:rPr>
      </w:pP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L’annexe à la facturation sera également envoyée par courrier électronique sous format Excel.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Les candidats remettent dans leur note méthodologique un modèle de facture c</w:t>
      </w:r>
      <w:r w:rsidR="00E1237F">
        <w:rPr>
          <w:rFonts w:asciiTheme="minorHAnsi" w:hAnsiTheme="minorHAnsi"/>
          <w:sz w:val="22"/>
          <w:szCs w:val="22"/>
        </w:rPr>
        <w:t>oncernant un Point de L</w:t>
      </w:r>
      <w:r w:rsidR="00557692">
        <w:rPr>
          <w:rFonts w:asciiTheme="minorHAnsi" w:hAnsiTheme="minorHAnsi"/>
          <w:sz w:val="22"/>
          <w:szCs w:val="22"/>
        </w:rPr>
        <w:t>ivraison (</w:t>
      </w:r>
      <w:proofErr w:type="spellStart"/>
      <w:r w:rsidR="00557692">
        <w:rPr>
          <w:rFonts w:asciiTheme="minorHAnsi" w:hAnsiTheme="minorHAnsi"/>
          <w:sz w:val="22"/>
          <w:szCs w:val="22"/>
        </w:rPr>
        <w:t>Pd</w:t>
      </w:r>
      <w:r w:rsidR="00715809">
        <w:rPr>
          <w:rFonts w:asciiTheme="minorHAnsi" w:hAnsiTheme="minorHAnsi"/>
          <w:sz w:val="22"/>
          <w:szCs w:val="22"/>
        </w:rPr>
        <w:t>L</w:t>
      </w:r>
      <w:proofErr w:type="spellEnd"/>
      <w:r w:rsidR="00557692">
        <w:rPr>
          <w:rFonts w:asciiTheme="minorHAnsi" w:hAnsiTheme="minorHAnsi"/>
          <w:sz w:val="22"/>
          <w:szCs w:val="22"/>
        </w:rPr>
        <w:t xml:space="preserve">) </w:t>
      </w:r>
      <w:r w:rsidRPr="00650449">
        <w:rPr>
          <w:rFonts w:asciiTheme="minorHAnsi" w:hAnsiTheme="minorHAnsi"/>
          <w:sz w:val="22"/>
          <w:szCs w:val="22"/>
        </w:rPr>
        <w:t xml:space="preserve">unique et son annexe. Ils précisent la fréquence d’émission de la facturation et les modalités de régularisation de facturation.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9135C4" w:rsidP="00DA6D4A">
      <w:pPr>
        <w:pStyle w:val="Titre2"/>
        <w:ind w:left="720"/>
        <w:rPr>
          <w:color w:val="5F5F5F" w:themeColor="accent5"/>
        </w:rPr>
      </w:pPr>
      <w:bookmarkStart w:id="17" w:name="_Toc434357284"/>
      <w:r w:rsidRPr="0068541B">
        <w:rPr>
          <w:color w:val="5F5F5F" w:themeColor="accent5"/>
        </w:rPr>
        <w:t>4.1.4</w:t>
      </w:r>
      <w:r w:rsidR="004F7710">
        <w:rPr>
          <w:color w:val="5F5F5F" w:themeColor="accent5"/>
        </w:rPr>
        <w:t>.</w:t>
      </w:r>
      <w:r w:rsidRPr="0068541B">
        <w:rPr>
          <w:color w:val="5F5F5F" w:themeColor="accent5"/>
        </w:rPr>
        <w:t xml:space="preserve">  Modalités de facturation</w:t>
      </w:r>
      <w:bookmarkEnd w:id="17"/>
      <w:r w:rsidRPr="0068541B">
        <w:rPr>
          <w:color w:val="5F5F5F" w:themeColor="accent5"/>
        </w:rPr>
        <w:t xml:space="preserve"> </w:t>
      </w:r>
    </w:p>
    <w:p w:rsidR="009135C4" w:rsidRPr="00650449" w:rsidRDefault="009135C4" w:rsidP="009135C4">
      <w:pPr>
        <w:pStyle w:val="Default"/>
        <w:jc w:val="both"/>
        <w:rPr>
          <w:rFonts w:asciiTheme="minorHAnsi" w:hAnsiTheme="minorHAnsi" w:cs="Times New Roman"/>
          <w:sz w:val="20"/>
          <w:szCs w:val="20"/>
        </w:rPr>
      </w:pPr>
      <w:r w:rsidRPr="00650449">
        <w:rPr>
          <w:rFonts w:asciiTheme="minorHAnsi" w:hAnsiTheme="minorHAnsi" w:cs="Times New Roman"/>
          <w:sz w:val="20"/>
          <w:szCs w:val="20"/>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L’index de changement de fournisseur correspond à l’index contractuel commun aux deux fournisseurs conformément au référentiel « Procédure de changement de fournisseur » adopté par le « Groupe de Travail Electricité », instance de concertation mise en place par la Commission de Régulation de l’Energie.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Dans le cas de l’émission de la première ou de la dernière facture, le coût d’abonnement mensuel est calculé prorata </w:t>
      </w:r>
      <w:proofErr w:type="spellStart"/>
      <w:r w:rsidRPr="00650449">
        <w:rPr>
          <w:rFonts w:asciiTheme="minorHAnsi" w:hAnsiTheme="minorHAnsi"/>
          <w:sz w:val="22"/>
          <w:szCs w:val="22"/>
        </w:rPr>
        <w:t>temporis</w:t>
      </w:r>
      <w:proofErr w:type="spellEnd"/>
      <w:r w:rsidRPr="00650449">
        <w:rPr>
          <w:rFonts w:asciiTheme="minorHAnsi" w:hAnsiTheme="minorHAnsi"/>
          <w:sz w:val="22"/>
          <w:szCs w:val="22"/>
        </w:rPr>
        <w:t xml:space="preserve">. </w:t>
      </w:r>
    </w:p>
    <w:p w:rsidR="00DA6D4A" w:rsidRPr="00650449" w:rsidRDefault="00DA6D4A" w:rsidP="009135C4">
      <w:pPr>
        <w:pStyle w:val="Default"/>
        <w:jc w:val="both"/>
        <w:rPr>
          <w:rFonts w:asciiTheme="minorHAnsi" w:hAnsiTheme="minorHAnsi"/>
          <w:sz w:val="22"/>
          <w:szCs w:val="22"/>
        </w:rPr>
      </w:pPr>
    </w:p>
    <w:p w:rsidR="009135C4" w:rsidRPr="0068541B" w:rsidRDefault="009135C4" w:rsidP="004F7710">
      <w:pPr>
        <w:pStyle w:val="Titre2"/>
        <w:ind w:left="720"/>
        <w:rPr>
          <w:color w:val="5F5F5F" w:themeColor="accent5"/>
        </w:rPr>
      </w:pPr>
      <w:r w:rsidRPr="0068541B">
        <w:rPr>
          <w:rFonts w:asciiTheme="minorHAnsi" w:hAnsiTheme="minorHAnsi"/>
          <w:color w:val="5F5F5F" w:themeColor="accent5"/>
          <w:sz w:val="22"/>
          <w:szCs w:val="22"/>
        </w:rPr>
        <w:t xml:space="preserve"> </w:t>
      </w:r>
      <w:bookmarkStart w:id="18" w:name="_Toc434357285"/>
      <w:r w:rsidRPr="0068541B">
        <w:rPr>
          <w:color w:val="5F5F5F" w:themeColor="accent5"/>
        </w:rPr>
        <w:t>4.1.5</w:t>
      </w:r>
      <w:r w:rsidR="004F7710">
        <w:rPr>
          <w:color w:val="5F5F5F" w:themeColor="accent5"/>
        </w:rPr>
        <w:t>.</w:t>
      </w:r>
      <w:r w:rsidRPr="0068541B">
        <w:rPr>
          <w:color w:val="5F5F5F" w:themeColor="accent5"/>
        </w:rPr>
        <w:t xml:space="preserve">  Établissement de la facture</w:t>
      </w:r>
      <w:bookmarkEnd w:id="18"/>
      <w:r w:rsidRPr="0068541B">
        <w:rPr>
          <w:color w:val="5F5F5F" w:themeColor="accent5"/>
        </w:rPr>
        <w:t xml:space="preserve"> </w:t>
      </w:r>
    </w:p>
    <w:p w:rsidR="009135C4" w:rsidRPr="00650449" w:rsidRDefault="009135C4" w:rsidP="009135C4">
      <w:pPr>
        <w:pStyle w:val="Default"/>
        <w:jc w:val="both"/>
        <w:rPr>
          <w:rFonts w:asciiTheme="minorHAnsi" w:hAnsiTheme="minorHAnsi" w:cs="Times New Roman"/>
          <w:sz w:val="20"/>
          <w:szCs w:val="20"/>
        </w:rPr>
      </w:pPr>
      <w:r w:rsidRPr="00650449">
        <w:rPr>
          <w:rFonts w:asciiTheme="minorHAnsi" w:hAnsiTheme="minorHAnsi" w:cs="Times New Roman"/>
          <w:sz w:val="20"/>
          <w:szCs w:val="20"/>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Les factures adressées par le Titulaire du marché sont établies en un seul exemplaire papier.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DA6D4A" w:rsidP="0068541B">
      <w:pPr>
        <w:pStyle w:val="Titre2"/>
        <w:rPr>
          <w:color w:val="5F5F5F" w:themeColor="accent5"/>
        </w:rPr>
      </w:pPr>
      <w:bookmarkStart w:id="19" w:name="_Toc434357286"/>
      <w:r>
        <w:rPr>
          <w:color w:val="5F5F5F" w:themeColor="accent5"/>
        </w:rPr>
        <w:t xml:space="preserve">4.2. </w:t>
      </w:r>
      <w:r w:rsidR="009135C4" w:rsidRPr="0068541B">
        <w:rPr>
          <w:color w:val="5F5F5F" w:themeColor="accent5"/>
        </w:rPr>
        <w:t>Gestion de l’énergie et suivi des consommations</w:t>
      </w:r>
      <w:bookmarkEnd w:id="19"/>
      <w:r w:rsidR="009135C4" w:rsidRPr="0068541B">
        <w:rPr>
          <w:color w:val="5F5F5F" w:themeColor="accent5"/>
        </w:rPr>
        <w:t xml:space="preserve">  </w:t>
      </w:r>
    </w:p>
    <w:p w:rsidR="009135C4" w:rsidRDefault="009135C4" w:rsidP="009135C4">
      <w:pPr>
        <w:pStyle w:val="Default"/>
        <w:jc w:val="both"/>
        <w:rPr>
          <w:rFonts w:asciiTheme="minorHAnsi" w:hAnsiTheme="minorHAnsi"/>
          <w:color w:val="5F5F5F" w:themeColor="accent5"/>
          <w:sz w:val="22"/>
          <w:szCs w:val="22"/>
        </w:rPr>
      </w:pPr>
      <w:r w:rsidRPr="0068541B">
        <w:rPr>
          <w:rFonts w:asciiTheme="minorHAnsi" w:hAnsiTheme="minorHAnsi"/>
          <w:color w:val="5F5F5F" w:themeColor="accent5"/>
          <w:sz w:val="22"/>
          <w:szCs w:val="22"/>
        </w:rPr>
        <w:t xml:space="preserve"> </w:t>
      </w:r>
    </w:p>
    <w:p w:rsidR="00C446A0" w:rsidRPr="0068541B" w:rsidRDefault="00C446A0" w:rsidP="009135C4">
      <w:pPr>
        <w:pStyle w:val="Default"/>
        <w:jc w:val="both"/>
        <w:rPr>
          <w:rFonts w:asciiTheme="minorHAnsi" w:hAnsiTheme="minorHAnsi"/>
          <w:color w:val="5F5F5F" w:themeColor="accent5"/>
          <w:sz w:val="22"/>
          <w:szCs w:val="22"/>
        </w:rPr>
      </w:pPr>
    </w:p>
    <w:p w:rsidR="009135C4" w:rsidRPr="0068541B" w:rsidRDefault="009135C4" w:rsidP="00DA6D4A">
      <w:pPr>
        <w:pStyle w:val="Titre2"/>
        <w:ind w:left="720"/>
        <w:rPr>
          <w:color w:val="5F5F5F" w:themeColor="accent5"/>
        </w:rPr>
      </w:pPr>
      <w:bookmarkStart w:id="20" w:name="_Toc434357287"/>
      <w:r w:rsidRPr="0068541B">
        <w:rPr>
          <w:color w:val="5F5F5F" w:themeColor="accent5"/>
        </w:rPr>
        <w:t>4.2.1</w:t>
      </w:r>
      <w:r w:rsidR="004F7710">
        <w:rPr>
          <w:color w:val="5F5F5F" w:themeColor="accent5"/>
        </w:rPr>
        <w:t>.</w:t>
      </w:r>
      <w:r w:rsidRPr="0068541B">
        <w:rPr>
          <w:color w:val="5F5F5F" w:themeColor="accent5"/>
        </w:rPr>
        <w:t xml:space="preserve">  Transmission des données de facturation au format numérique</w:t>
      </w:r>
      <w:bookmarkEnd w:id="20"/>
      <w:r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5246A8" w:rsidRDefault="009135C4" w:rsidP="009135C4">
      <w:pPr>
        <w:pStyle w:val="Default"/>
        <w:jc w:val="both"/>
        <w:rPr>
          <w:rFonts w:asciiTheme="minorHAnsi" w:hAnsiTheme="minorHAnsi"/>
          <w:sz w:val="22"/>
          <w:szCs w:val="22"/>
        </w:rPr>
      </w:pPr>
      <w:r w:rsidRPr="00650449">
        <w:rPr>
          <w:rFonts w:asciiTheme="minorHAnsi" w:hAnsiTheme="minorHAnsi"/>
          <w:sz w:val="22"/>
          <w:szCs w:val="22"/>
        </w:rPr>
        <w:t>Lors  de  chaque  émission  de  facture,  le  tit</w:t>
      </w:r>
      <w:r>
        <w:rPr>
          <w:rFonts w:asciiTheme="minorHAnsi" w:hAnsiTheme="minorHAnsi"/>
          <w:sz w:val="22"/>
          <w:szCs w:val="22"/>
        </w:rPr>
        <w:t xml:space="preserve">ulaire  du  marché  </w:t>
      </w:r>
      <w:r w:rsidRPr="00650449">
        <w:rPr>
          <w:rFonts w:asciiTheme="minorHAnsi" w:hAnsiTheme="minorHAnsi"/>
          <w:sz w:val="22"/>
          <w:szCs w:val="22"/>
        </w:rPr>
        <w:t xml:space="preserve">met  à  disposition  de  </w:t>
      </w:r>
      <w:r w:rsidR="005246A8">
        <w:rPr>
          <w:rFonts w:asciiTheme="minorHAnsi" w:hAnsiTheme="minorHAnsi"/>
          <w:sz w:val="22"/>
          <w:szCs w:val="22"/>
        </w:rPr>
        <w:t xml:space="preserve">la mairie de </w:t>
      </w:r>
    </w:p>
    <w:p w:rsidR="009135C4" w:rsidRPr="00650449" w:rsidRDefault="009B3C7E" w:rsidP="009135C4">
      <w:pPr>
        <w:pStyle w:val="Default"/>
        <w:jc w:val="both"/>
        <w:rPr>
          <w:rFonts w:asciiTheme="minorHAnsi" w:hAnsiTheme="minorHAnsi"/>
          <w:sz w:val="22"/>
          <w:szCs w:val="22"/>
        </w:rPr>
      </w:pPr>
      <w:proofErr w:type="spellStart"/>
      <w:r>
        <w:rPr>
          <w:rFonts w:ascii="Calibri" w:hAnsi="Calibri"/>
          <w:sz w:val="22"/>
        </w:rPr>
        <w:lastRenderedPageBreak/>
        <w:t>Gouesnou</w:t>
      </w:r>
      <w:proofErr w:type="spellEnd"/>
      <w:r w:rsidR="009135C4" w:rsidRPr="00650449">
        <w:rPr>
          <w:rFonts w:asciiTheme="minorHAnsi" w:hAnsiTheme="minorHAnsi"/>
          <w:sz w:val="22"/>
          <w:szCs w:val="22"/>
        </w:rPr>
        <w:t xml:space="preserve">, l’ensemble des informations relatives aux données de facturation sous format Excel ou compatible.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9135C4" w:rsidP="00DA6D4A">
      <w:pPr>
        <w:pStyle w:val="Titre2"/>
        <w:ind w:left="720"/>
        <w:rPr>
          <w:color w:val="5F5F5F" w:themeColor="accent5"/>
        </w:rPr>
      </w:pPr>
      <w:bookmarkStart w:id="21" w:name="_Toc434357288"/>
      <w:r w:rsidRPr="0068541B">
        <w:rPr>
          <w:color w:val="5F5F5F" w:themeColor="accent5"/>
        </w:rPr>
        <w:t>4.2.2</w:t>
      </w:r>
      <w:r w:rsidR="004F7710">
        <w:rPr>
          <w:color w:val="5F5F5F" w:themeColor="accent5"/>
        </w:rPr>
        <w:t>.</w:t>
      </w:r>
      <w:r w:rsidRPr="0068541B">
        <w:rPr>
          <w:color w:val="5F5F5F" w:themeColor="accent5"/>
        </w:rPr>
        <w:t xml:space="preserve">  Outil de suivi des consommations et statistiques</w:t>
      </w:r>
      <w:bookmarkEnd w:id="21"/>
      <w:r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Default="009135C4" w:rsidP="009135C4">
      <w:pPr>
        <w:pStyle w:val="Default"/>
        <w:jc w:val="both"/>
        <w:rPr>
          <w:rFonts w:asciiTheme="minorHAnsi" w:hAnsiTheme="minorHAnsi"/>
          <w:sz w:val="22"/>
          <w:szCs w:val="22"/>
        </w:rPr>
      </w:pPr>
      <w:r w:rsidRPr="00650449">
        <w:rPr>
          <w:rFonts w:asciiTheme="minorHAnsi" w:hAnsiTheme="minorHAnsi"/>
          <w:sz w:val="22"/>
          <w:szCs w:val="22"/>
        </w:rPr>
        <w:t>Les candidats mettent également à disposition de</w:t>
      </w:r>
      <w:r w:rsidR="005246A8">
        <w:rPr>
          <w:rFonts w:asciiTheme="minorHAnsi" w:hAnsiTheme="minorHAnsi"/>
          <w:sz w:val="22"/>
          <w:szCs w:val="22"/>
        </w:rPr>
        <w:t xml:space="preserve"> la mairie de </w:t>
      </w:r>
      <w:proofErr w:type="spellStart"/>
      <w:r w:rsidR="009B3C7E">
        <w:rPr>
          <w:rFonts w:ascii="Calibri" w:hAnsi="Calibri"/>
          <w:sz w:val="22"/>
        </w:rPr>
        <w:t>Gouesnou</w:t>
      </w:r>
      <w:proofErr w:type="spellEnd"/>
      <w:r w:rsidR="00451B3D" w:rsidRPr="00650449">
        <w:rPr>
          <w:rFonts w:asciiTheme="minorHAnsi" w:hAnsiTheme="minorHAnsi"/>
          <w:sz w:val="22"/>
          <w:szCs w:val="22"/>
        </w:rPr>
        <w:t xml:space="preserve"> </w:t>
      </w:r>
      <w:r w:rsidRPr="00650449">
        <w:rPr>
          <w:rFonts w:asciiTheme="minorHAnsi" w:hAnsiTheme="minorHAnsi"/>
          <w:sz w:val="22"/>
          <w:szCs w:val="22"/>
        </w:rPr>
        <w:t xml:space="preserve">un outil extranet de suivi des consommations et de facturation permettant de réaliser des statistiques. Cet espace dédié devra permettre l’export de l’ensemble des données, à minima au format Excel ou compatible. </w:t>
      </w:r>
    </w:p>
    <w:p w:rsidR="00087264" w:rsidRDefault="00087264" w:rsidP="009135C4">
      <w:pPr>
        <w:pStyle w:val="Default"/>
        <w:jc w:val="both"/>
        <w:rPr>
          <w:rFonts w:asciiTheme="minorHAnsi" w:hAnsiTheme="minorHAnsi"/>
          <w:sz w:val="22"/>
          <w:szCs w:val="22"/>
        </w:rPr>
      </w:pPr>
    </w:p>
    <w:p w:rsidR="00087264" w:rsidRPr="00650449" w:rsidRDefault="00087264" w:rsidP="00087264">
      <w:pPr>
        <w:pStyle w:val="Default"/>
        <w:jc w:val="both"/>
        <w:rPr>
          <w:rFonts w:asciiTheme="minorHAnsi" w:hAnsiTheme="minorHAnsi"/>
          <w:sz w:val="22"/>
          <w:szCs w:val="22"/>
        </w:rPr>
      </w:pPr>
      <w:r w:rsidRPr="00650449">
        <w:rPr>
          <w:rFonts w:asciiTheme="minorHAnsi" w:hAnsiTheme="minorHAnsi"/>
          <w:sz w:val="22"/>
          <w:szCs w:val="22"/>
        </w:rPr>
        <w:t xml:space="preserve">Ce site devra être accessible sans frais supplémentaires pour les statistiques de niveau 1. </w:t>
      </w:r>
    </w:p>
    <w:p w:rsidR="00087264" w:rsidRPr="00650449" w:rsidRDefault="00087264" w:rsidP="00087264">
      <w:pPr>
        <w:pStyle w:val="Default"/>
        <w:jc w:val="both"/>
        <w:rPr>
          <w:rFonts w:asciiTheme="minorHAnsi" w:hAnsiTheme="minorHAnsi"/>
          <w:sz w:val="22"/>
          <w:szCs w:val="22"/>
        </w:rPr>
      </w:pPr>
      <w:r w:rsidRPr="00650449">
        <w:rPr>
          <w:rFonts w:asciiTheme="minorHAnsi" w:hAnsiTheme="minorHAnsi"/>
          <w:sz w:val="22"/>
          <w:szCs w:val="22"/>
        </w:rPr>
        <w:t xml:space="preserve"> </w:t>
      </w:r>
    </w:p>
    <w:p w:rsidR="00087264" w:rsidRDefault="00087264" w:rsidP="00087264">
      <w:pPr>
        <w:pStyle w:val="Default"/>
        <w:jc w:val="both"/>
        <w:rPr>
          <w:rFonts w:asciiTheme="minorHAnsi" w:hAnsiTheme="minorHAnsi"/>
          <w:sz w:val="22"/>
          <w:szCs w:val="22"/>
        </w:rPr>
      </w:pPr>
      <w:r w:rsidRPr="00087264">
        <w:rPr>
          <w:rFonts w:asciiTheme="minorHAnsi" w:hAnsiTheme="minorHAnsi"/>
          <w:sz w:val="22"/>
          <w:szCs w:val="22"/>
        </w:rPr>
        <w:t>Les statistiques de niveau 2 c</w:t>
      </w:r>
      <w:r w:rsidRPr="00650449">
        <w:rPr>
          <w:rFonts w:asciiTheme="minorHAnsi" w:hAnsiTheme="minorHAnsi"/>
          <w:sz w:val="22"/>
          <w:szCs w:val="22"/>
        </w:rPr>
        <w:t xml:space="preserve">onstituent une option, il s’agit de services optionnels que </w:t>
      </w:r>
      <w:r>
        <w:rPr>
          <w:rFonts w:asciiTheme="minorHAnsi" w:hAnsiTheme="minorHAnsi"/>
          <w:sz w:val="22"/>
          <w:szCs w:val="22"/>
        </w:rPr>
        <w:t xml:space="preserve">la ville de </w:t>
      </w:r>
      <w:proofErr w:type="spellStart"/>
      <w:r w:rsidR="00CB5A94">
        <w:rPr>
          <w:rFonts w:asciiTheme="minorHAnsi" w:hAnsiTheme="minorHAnsi"/>
          <w:sz w:val="22"/>
          <w:szCs w:val="22"/>
        </w:rPr>
        <w:t>Gouesnou</w:t>
      </w:r>
      <w:proofErr w:type="spellEnd"/>
      <w:r w:rsidRPr="00650449">
        <w:rPr>
          <w:rFonts w:asciiTheme="minorHAnsi" w:hAnsiTheme="minorHAnsi"/>
          <w:sz w:val="22"/>
          <w:szCs w:val="22"/>
        </w:rPr>
        <w:t xml:space="preserve"> pourra souscrire ou non. Les candidats indiquent le coût </w:t>
      </w:r>
      <w:r>
        <w:rPr>
          <w:rFonts w:asciiTheme="minorHAnsi" w:hAnsiTheme="minorHAnsi"/>
          <w:sz w:val="22"/>
          <w:szCs w:val="22"/>
        </w:rPr>
        <w:t xml:space="preserve">par accès </w:t>
      </w:r>
      <w:r w:rsidRPr="00650449">
        <w:rPr>
          <w:rFonts w:asciiTheme="minorHAnsi" w:hAnsiTheme="minorHAnsi"/>
          <w:sz w:val="22"/>
          <w:szCs w:val="22"/>
        </w:rPr>
        <w:t xml:space="preserve">dans les annexes financières à l’Acte d’Engagement. </w:t>
      </w:r>
    </w:p>
    <w:p w:rsidR="00087264" w:rsidRDefault="00087264" w:rsidP="00087264">
      <w:pPr>
        <w:pStyle w:val="Default"/>
        <w:jc w:val="both"/>
        <w:rPr>
          <w:rFonts w:asciiTheme="minorHAnsi" w:hAnsiTheme="minorHAnsi"/>
          <w:sz w:val="22"/>
          <w:szCs w:val="22"/>
        </w:rPr>
      </w:pPr>
    </w:p>
    <w:p w:rsidR="00087264" w:rsidRPr="00650449" w:rsidRDefault="00087264" w:rsidP="00087264">
      <w:pPr>
        <w:pStyle w:val="Default"/>
        <w:jc w:val="both"/>
        <w:rPr>
          <w:rFonts w:asciiTheme="minorHAnsi" w:hAnsiTheme="minorHAnsi"/>
          <w:sz w:val="22"/>
          <w:szCs w:val="22"/>
        </w:rPr>
      </w:pPr>
      <w:r w:rsidRPr="00650449">
        <w:rPr>
          <w:rFonts w:asciiTheme="minorHAnsi" w:hAnsiTheme="minorHAnsi"/>
          <w:sz w:val="22"/>
          <w:szCs w:val="22"/>
        </w:rPr>
        <w:t>L’outil de suivi fera l’objet d’une réunion de présentation pour sa mise en place auprès des services utilisateurs, dans le mo</w:t>
      </w:r>
      <w:r>
        <w:rPr>
          <w:rFonts w:asciiTheme="minorHAnsi" w:hAnsiTheme="minorHAnsi"/>
          <w:sz w:val="22"/>
          <w:szCs w:val="22"/>
        </w:rPr>
        <w:t>is suivant le début du marché</w:t>
      </w:r>
      <w:r w:rsidRPr="00650449">
        <w:rPr>
          <w:rFonts w:asciiTheme="minorHAnsi" w:hAnsiTheme="minorHAnsi"/>
          <w:sz w:val="22"/>
          <w:szCs w:val="22"/>
        </w:rPr>
        <w:t xml:space="preserve">. </w:t>
      </w:r>
      <w:r w:rsidR="00CB5A94">
        <w:rPr>
          <w:rFonts w:asciiTheme="minorHAnsi" w:hAnsiTheme="minorHAnsi"/>
          <w:sz w:val="22"/>
          <w:szCs w:val="22"/>
        </w:rPr>
        <w:t xml:space="preserve">Cette réunion pourra se faire en plénière, </w:t>
      </w:r>
      <w:proofErr w:type="spellStart"/>
      <w:r w:rsidR="00CB5A94">
        <w:rPr>
          <w:rFonts w:asciiTheme="minorHAnsi" w:hAnsiTheme="minorHAnsi"/>
          <w:sz w:val="22"/>
          <w:szCs w:val="22"/>
        </w:rPr>
        <w:t>visio</w:t>
      </w:r>
      <w:proofErr w:type="spellEnd"/>
      <w:r w:rsidR="00CB5A94">
        <w:rPr>
          <w:rFonts w:asciiTheme="minorHAnsi" w:hAnsiTheme="minorHAnsi"/>
          <w:sz w:val="22"/>
          <w:szCs w:val="22"/>
        </w:rPr>
        <w:t xml:space="preserve"> ou tout moyen qui conviendra au fournisseur.</w:t>
      </w:r>
    </w:p>
    <w:p w:rsidR="00087264" w:rsidRDefault="00087264" w:rsidP="009135C4">
      <w:pPr>
        <w:pStyle w:val="Default"/>
        <w:jc w:val="both"/>
        <w:rPr>
          <w:rFonts w:asciiTheme="minorHAnsi" w:hAnsiTheme="minorHAnsi"/>
          <w:sz w:val="22"/>
          <w:szCs w:val="22"/>
        </w:rPr>
      </w:pPr>
    </w:p>
    <w:p w:rsidR="009135C4" w:rsidRPr="00650449" w:rsidRDefault="009135C4" w:rsidP="004742B0">
      <w:pPr>
        <w:pStyle w:val="Default"/>
        <w:jc w:val="both"/>
        <w:rPr>
          <w:rFonts w:asciiTheme="minorHAnsi" w:hAnsiTheme="minorHAnsi"/>
          <w:sz w:val="22"/>
          <w:szCs w:val="22"/>
        </w:rPr>
      </w:pPr>
      <w:r>
        <w:rPr>
          <w:rFonts w:asciiTheme="minorHAnsi" w:hAnsiTheme="minorHAnsi"/>
          <w:sz w:val="22"/>
          <w:szCs w:val="22"/>
        </w:rPr>
        <w:t xml:space="preserve">Le besoin </w:t>
      </w:r>
      <w:r w:rsidR="004742B0">
        <w:rPr>
          <w:rFonts w:asciiTheme="minorHAnsi" w:hAnsiTheme="minorHAnsi"/>
          <w:sz w:val="22"/>
          <w:szCs w:val="22"/>
        </w:rPr>
        <w:t>souhaité est un o</w:t>
      </w:r>
      <w:r w:rsidRPr="00650449">
        <w:rPr>
          <w:rFonts w:asciiTheme="minorHAnsi" w:hAnsiTheme="minorHAnsi"/>
          <w:sz w:val="22"/>
          <w:szCs w:val="22"/>
        </w:rPr>
        <w:t xml:space="preserve">util de suivi permettant d’obtenir les tableaux de bord des consommations site par site et les états de facturation : </w:t>
      </w:r>
    </w:p>
    <w:p w:rsidR="009135C4" w:rsidRPr="00650449" w:rsidRDefault="009135C4" w:rsidP="0087721B">
      <w:pPr>
        <w:pStyle w:val="Default"/>
        <w:numPr>
          <w:ilvl w:val="1"/>
          <w:numId w:val="28"/>
        </w:numPr>
        <w:jc w:val="both"/>
        <w:rPr>
          <w:rFonts w:asciiTheme="minorHAnsi" w:hAnsiTheme="minorHAnsi"/>
          <w:sz w:val="22"/>
          <w:szCs w:val="22"/>
        </w:rPr>
      </w:pPr>
      <w:r w:rsidRPr="00650449">
        <w:rPr>
          <w:rFonts w:asciiTheme="minorHAnsi" w:hAnsiTheme="minorHAnsi"/>
          <w:sz w:val="22"/>
          <w:szCs w:val="22"/>
        </w:rPr>
        <w:t xml:space="preserve">Consommation mensuelle par site </w:t>
      </w:r>
    </w:p>
    <w:p w:rsidR="009135C4" w:rsidRPr="00650449" w:rsidRDefault="009135C4" w:rsidP="0087721B">
      <w:pPr>
        <w:pStyle w:val="Default"/>
        <w:numPr>
          <w:ilvl w:val="1"/>
          <w:numId w:val="28"/>
        </w:numPr>
        <w:jc w:val="both"/>
        <w:rPr>
          <w:rFonts w:asciiTheme="minorHAnsi" w:hAnsiTheme="minorHAnsi"/>
          <w:sz w:val="22"/>
          <w:szCs w:val="22"/>
        </w:rPr>
      </w:pPr>
      <w:r w:rsidRPr="00650449">
        <w:rPr>
          <w:rFonts w:asciiTheme="minorHAnsi" w:hAnsiTheme="minorHAnsi"/>
          <w:sz w:val="22"/>
          <w:szCs w:val="22"/>
        </w:rPr>
        <w:t xml:space="preserve">Historique des consommations </w:t>
      </w:r>
    </w:p>
    <w:p w:rsidR="009135C4" w:rsidRPr="00650449" w:rsidRDefault="009135C4" w:rsidP="0087721B">
      <w:pPr>
        <w:pStyle w:val="Default"/>
        <w:numPr>
          <w:ilvl w:val="1"/>
          <w:numId w:val="28"/>
        </w:numPr>
        <w:jc w:val="both"/>
        <w:rPr>
          <w:rFonts w:asciiTheme="minorHAnsi" w:hAnsiTheme="minorHAnsi"/>
          <w:sz w:val="22"/>
          <w:szCs w:val="22"/>
        </w:rPr>
      </w:pPr>
      <w:r w:rsidRPr="00650449">
        <w:rPr>
          <w:rFonts w:asciiTheme="minorHAnsi" w:hAnsiTheme="minorHAnsi"/>
          <w:sz w:val="22"/>
          <w:szCs w:val="22"/>
        </w:rPr>
        <w:t xml:space="preserve">Factures et bilan de facturations  </w:t>
      </w:r>
    </w:p>
    <w:p w:rsidR="0087721B" w:rsidRDefault="009135C4" w:rsidP="0087721B">
      <w:pPr>
        <w:pStyle w:val="Default"/>
        <w:numPr>
          <w:ilvl w:val="1"/>
          <w:numId w:val="28"/>
        </w:numPr>
        <w:jc w:val="both"/>
        <w:rPr>
          <w:rFonts w:asciiTheme="minorHAnsi" w:hAnsiTheme="minorHAnsi"/>
          <w:sz w:val="22"/>
          <w:szCs w:val="22"/>
        </w:rPr>
      </w:pPr>
      <w:r w:rsidRPr="00650449">
        <w:rPr>
          <w:rFonts w:asciiTheme="minorHAnsi" w:hAnsiTheme="minorHAnsi"/>
          <w:sz w:val="22"/>
          <w:szCs w:val="22"/>
        </w:rPr>
        <w:t xml:space="preserve">Gestion et administration du compte client </w:t>
      </w:r>
    </w:p>
    <w:p w:rsidR="009135C4" w:rsidRPr="0087721B" w:rsidRDefault="009135C4" w:rsidP="0087721B">
      <w:pPr>
        <w:pStyle w:val="Default"/>
        <w:numPr>
          <w:ilvl w:val="1"/>
          <w:numId w:val="28"/>
        </w:numPr>
        <w:jc w:val="both"/>
        <w:rPr>
          <w:rFonts w:asciiTheme="minorHAnsi" w:hAnsiTheme="minorHAnsi"/>
          <w:sz w:val="22"/>
          <w:szCs w:val="22"/>
        </w:rPr>
      </w:pPr>
      <w:r w:rsidRPr="0087721B">
        <w:rPr>
          <w:rFonts w:asciiTheme="minorHAnsi" w:hAnsiTheme="minorHAnsi" w:cs="Courier New"/>
          <w:sz w:val="22"/>
          <w:szCs w:val="22"/>
        </w:rPr>
        <w:t>Consommations</w:t>
      </w:r>
      <w:r w:rsidRPr="0087721B">
        <w:rPr>
          <w:rFonts w:asciiTheme="minorHAnsi" w:hAnsiTheme="minorHAnsi"/>
          <w:sz w:val="22"/>
          <w:szCs w:val="22"/>
        </w:rPr>
        <w:t xml:space="preserve"> et dépenses annuelles par sites et par typologie de contrat ou par regroupement de site, avec le détail des données mensuelles </w:t>
      </w:r>
    </w:p>
    <w:p w:rsidR="009135C4" w:rsidRDefault="009135C4" w:rsidP="0087721B">
      <w:pPr>
        <w:pStyle w:val="Default"/>
        <w:numPr>
          <w:ilvl w:val="1"/>
          <w:numId w:val="28"/>
        </w:numPr>
        <w:jc w:val="both"/>
        <w:rPr>
          <w:rFonts w:asciiTheme="minorHAnsi" w:hAnsiTheme="minorHAnsi"/>
          <w:sz w:val="22"/>
          <w:szCs w:val="22"/>
        </w:rPr>
      </w:pPr>
      <w:r w:rsidRPr="00650449">
        <w:rPr>
          <w:rFonts w:asciiTheme="minorHAnsi" w:hAnsiTheme="minorHAnsi"/>
          <w:sz w:val="22"/>
          <w:szCs w:val="22"/>
        </w:rPr>
        <w:t>Alertes paramétrable</w:t>
      </w:r>
      <w:r w:rsidR="005246A8">
        <w:rPr>
          <w:rFonts w:asciiTheme="minorHAnsi" w:hAnsiTheme="minorHAnsi"/>
          <w:sz w:val="22"/>
          <w:szCs w:val="22"/>
        </w:rPr>
        <w:t>s</w:t>
      </w:r>
      <w:r w:rsidRPr="00650449">
        <w:rPr>
          <w:rFonts w:asciiTheme="minorHAnsi" w:hAnsiTheme="minorHAnsi"/>
          <w:sz w:val="22"/>
          <w:szCs w:val="22"/>
        </w:rPr>
        <w:t xml:space="preserve"> en cas de dérive des consommations </w:t>
      </w:r>
    </w:p>
    <w:p w:rsidR="0087721B" w:rsidRPr="00650449" w:rsidRDefault="0087721B" w:rsidP="0087721B">
      <w:pPr>
        <w:pStyle w:val="Default"/>
        <w:numPr>
          <w:ilvl w:val="1"/>
          <w:numId w:val="28"/>
        </w:numPr>
        <w:jc w:val="both"/>
        <w:rPr>
          <w:rFonts w:asciiTheme="minorHAnsi" w:hAnsiTheme="minorHAnsi"/>
          <w:sz w:val="22"/>
          <w:szCs w:val="22"/>
        </w:rPr>
      </w:pPr>
      <w:r>
        <w:rPr>
          <w:rFonts w:asciiTheme="minorHAnsi" w:hAnsiTheme="minorHAnsi"/>
          <w:sz w:val="22"/>
          <w:szCs w:val="22"/>
        </w:rPr>
        <w:t>Feuillet de gestion</w:t>
      </w:r>
    </w:p>
    <w:p w:rsidR="0087721B" w:rsidRPr="00650449" w:rsidRDefault="0087721B" w:rsidP="009135C4">
      <w:pPr>
        <w:pStyle w:val="Default"/>
        <w:numPr>
          <w:ilvl w:val="1"/>
          <w:numId w:val="26"/>
        </w:numPr>
        <w:jc w:val="both"/>
        <w:rPr>
          <w:rFonts w:asciiTheme="minorHAnsi" w:hAnsiTheme="minorHAnsi"/>
          <w:sz w:val="22"/>
          <w:szCs w:val="22"/>
        </w:rPr>
      </w:pPr>
    </w:p>
    <w:p w:rsidR="009135C4" w:rsidRDefault="009135C4" w:rsidP="009135C4">
      <w:pPr>
        <w:pStyle w:val="Default"/>
        <w:jc w:val="both"/>
        <w:rPr>
          <w:rFonts w:asciiTheme="minorHAnsi" w:hAnsiTheme="minorHAnsi"/>
          <w:sz w:val="22"/>
          <w:szCs w:val="22"/>
        </w:rPr>
      </w:pPr>
      <w:r w:rsidRPr="00650449">
        <w:rPr>
          <w:rFonts w:asciiTheme="minorHAnsi" w:hAnsiTheme="minorHAnsi"/>
          <w:sz w:val="22"/>
          <w:szCs w:val="22"/>
        </w:rPr>
        <w:t>Les candidats précisent dans leur note méthodologique les statistiques disponibles depui</w:t>
      </w:r>
      <w:r w:rsidR="002B507E">
        <w:rPr>
          <w:rFonts w:asciiTheme="minorHAnsi" w:hAnsiTheme="minorHAnsi"/>
          <w:sz w:val="22"/>
          <w:szCs w:val="22"/>
        </w:rPr>
        <w:t>s l’outil de suivi extranet</w:t>
      </w:r>
      <w:r>
        <w:rPr>
          <w:rFonts w:asciiTheme="minorHAnsi" w:hAnsiTheme="minorHAnsi"/>
          <w:sz w:val="22"/>
          <w:szCs w:val="22"/>
        </w:rPr>
        <w:t>. L</w:t>
      </w:r>
      <w:r w:rsidRPr="00650449">
        <w:rPr>
          <w:rFonts w:asciiTheme="minorHAnsi" w:hAnsiTheme="minorHAnsi"/>
          <w:sz w:val="22"/>
          <w:szCs w:val="22"/>
        </w:rPr>
        <w:t xml:space="preserve">es candidats précisent également les évolutions prévues en matière de statistiques disponibles dans l’outil de suivi extranet avec la date prévisionnelle de disponibilité. </w:t>
      </w:r>
    </w:p>
    <w:p w:rsidR="004742B0" w:rsidRPr="00650449" w:rsidRDefault="004742B0" w:rsidP="009135C4">
      <w:pPr>
        <w:pStyle w:val="Default"/>
        <w:jc w:val="both"/>
        <w:rPr>
          <w:rFonts w:asciiTheme="minorHAnsi" w:hAnsiTheme="minorHAnsi"/>
          <w:sz w:val="22"/>
          <w:szCs w:val="22"/>
        </w:rPr>
      </w:pP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8541B" w:rsidRDefault="009135C4" w:rsidP="004F7710">
      <w:pPr>
        <w:pStyle w:val="Titre2"/>
        <w:ind w:left="720"/>
        <w:rPr>
          <w:color w:val="5F5F5F" w:themeColor="accent5"/>
        </w:rPr>
      </w:pPr>
      <w:r w:rsidRPr="0068541B">
        <w:rPr>
          <w:rFonts w:asciiTheme="minorHAnsi" w:hAnsiTheme="minorHAnsi"/>
          <w:color w:val="5F5F5F" w:themeColor="accent5"/>
          <w:sz w:val="22"/>
          <w:szCs w:val="22"/>
        </w:rPr>
        <w:t xml:space="preserve"> </w:t>
      </w:r>
      <w:bookmarkStart w:id="22" w:name="_Toc434357289"/>
      <w:r w:rsidRPr="0068541B">
        <w:rPr>
          <w:color w:val="5F5F5F" w:themeColor="accent5"/>
        </w:rPr>
        <w:t>4.2.3</w:t>
      </w:r>
      <w:r w:rsidR="004F7710">
        <w:rPr>
          <w:color w:val="5F5F5F" w:themeColor="accent5"/>
        </w:rPr>
        <w:t>.</w:t>
      </w:r>
      <w:r w:rsidRPr="0068541B">
        <w:rPr>
          <w:color w:val="5F5F5F" w:themeColor="accent5"/>
        </w:rPr>
        <w:t xml:space="preserve"> Feuillet récapitulatif</w:t>
      </w:r>
      <w:bookmarkEnd w:id="22"/>
      <w:r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Pour chaque période de fourniture d’une durée égale à 12 mois, le titulaire met à </w:t>
      </w:r>
      <w:r w:rsidRPr="00715809">
        <w:rPr>
          <w:rFonts w:asciiTheme="minorHAnsi" w:hAnsiTheme="minorHAnsi"/>
          <w:color w:val="auto"/>
          <w:sz w:val="22"/>
          <w:szCs w:val="22"/>
        </w:rPr>
        <w:t xml:space="preserve">disposition </w:t>
      </w:r>
      <w:r w:rsidR="000B7F18">
        <w:rPr>
          <w:rFonts w:asciiTheme="minorHAnsi" w:hAnsiTheme="minorHAnsi"/>
          <w:color w:val="auto"/>
          <w:sz w:val="22"/>
          <w:szCs w:val="22"/>
        </w:rPr>
        <w:t>de la v</w:t>
      </w:r>
      <w:r w:rsidR="009744A6" w:rsidRPr="00715809">
        <w:rPr>
          <w:rFonts w:asciiTheme="minorHAnsi" w:hAnsiTheme="minorHAnsi"/>
          <w:color w:val="auto"/>
          <w:sz w:val="22"/>
          <w:szCs w:val="22"/>
        </w:rPr>
        <w:t xml:space="preserve">ille </w:t>
      </w:r>
      <w:proofErr w:type="spellStart"/>
      <w:r w:rsidR="009B3C7E">
        <w:rPr>
          <w:rFonts w:ascii="Calibri" w:hAnsi="Calibri"/>
          <w:sz w:val="22"/>
        </w:rPr>
        <w:t>Gouesnou</w:t>
      </w:r>
      <w:proofErr w:type="spellEnd"/>
      <w:r w:rsidR="009744A6" w:rsidRPr="00715809">
        <w:rPr>
          <w:rFonts w:asciiTheme="minorHAnsi" w:hAnsiTheme="minorHAnsi"/>
          <w:color w:val="auto"/>
          <w:sz w:val="22"/>
          <w:szCs w:val="22"/>
        </w:rPr>
        <w:t xml:space="preserve">, </w:t>
      </w:r>
      <w:r w:rsidRPr="00715809">
        <w:rPr>
          <w:rFonts w:asciiTheme="minorHAnsi" w:hAnsiTheme="minorHAnsi"/>
          <w:color w:val="auto"/>
          <w:sz w:val="22"/>
          <w:szCs w:val="22"/>
        </w:rPr>
        <w:t>au format Excel, un bilan annuel financier et énergétique pour l’ensemble des sites le</w:t>
      </w:r>
      <w:r w:rsidRPr="00650449">
        <w:rPr>
          <w:rFonts w:asciiTheme="minorHAnsi" w:hAnsiTheme="minorHAnsi"/>
          <w:sz w:val="22"/>
          <w:szCs w:val="22"/>
        </w:rPr>
        <w:t xml:space="preserve"> concernant, comportant au minimum les données de consommation et les montants, sur la période écoulée par site.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Ce bilan est </w:t>
      </w:r>
      <w:r w:rsidR="002B507E">
        <w:rPr>
          <w:rFonts w:asciiTheme="minorHAnsi" w:hAnsiTheme="minorHAnsi"/>
          <w:sz w:val="22"/>
          <w:szCs w:val="22"/>
        </w:rPr>
        <w:t>fourni sous format électronique</w:t>
      </w: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Le modèle de fichier ainsi que les délais et modalités de sa mise à disposition sont décrits dans le mémoire technique du titulaire.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lastRenderedPageBreak/>
        <w:t xml:space="preserve"> </w:t>
      </w:r>
    </w:p>
    <w:p w:rsidR="002B507E"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Par ai</w:t>
      </w:r>
      <w:r>
        <w:rPr>
          <w:rFonts w:asciiTheme="minorHAnsi" w:hAnsiTheme="minorHAnsi"/>
          <w:sz w:val="22"/>
          <w:szCs w:val="22"/>
        </w:rPr>
        <w:t>lleurs, le titulaire du marché</w:t>
      </w:r>
      <w:r w:rsidRPr="00650449">
        <w:rPr>
          <w:rFonts w:asciiTheme="minorHAnsi" w:hAnsiTheme="minorHAnsi"/>
          <w:sz w:val="22"/>
          <w:szCs w:val="22"/>
        </w:rPr>
        <w:t xml:space="preserve"> met à </w:t>
      </w:r>
      <w:r w:rsidRPr="00715809">
        <w:rPr>
          <w:rFonts w:asciiTheme="minorHAnsi" w:hAnsiTheme="minorHAnsi"/>
          <w:color w:val="auto"/>
          <w:sz w:val="22"/>
          <w:szCs w:val="22"/>
        </w:rPr>
        <w:t xml:space="preserve">disposition </w:t>
      </w:r>
      <w:r w:rsidR="000B7F18">
        <w:rPr>
          <w:rFonts w:asciiTheme="minorHAnsi" w:hAnsiTheme="minorHAnsi"/>
          <w:color w:val="auto"/>
          <w:sz w:val="22"/>
          <w:szCs w:val="22"/>
        </w:rPr>
        <w:t>de la v</w:t>
      </w:r>
      <w:r w:rsidR="009744A6" w:rsidRPr="00715809">
        <w:rPr>
          <w:rFonts w:asciiTheme="minorHAnsi" w:hAnsiTheme="minorHAnsi"/>
          <w:color w:val="auto"/>
          <w:sz w:val="22"/>
          <w:szCs w:val="22"/>
        </w:rPr>
        <w:t xml:space="preserve">ille </w:t>
      </w:r>
      <w:r w:rsidR="00451B3D">
        <w:rPr>
          <w:rFonts w:asciiTheme="minorHAnsi" w:hAnsiTheme="minorHAnsi"/>
          <w:color w:val="auto"/>
          <w:sz w:val="22"/>
          <w:szCs w:val="22"/>
        </w:rPr>
        <w:t xml:space="preserve">de </w:t>
      </w:r>
      <w:proofErr w:type="spellStart"/>
      <w:r w:rsidR="009B3C7E">
        <w:rPr>
          <w:rFonts w:ascii="Calibri" w:hAnsi="Calibri"/>
          <w:sz w:val="22"/>
        </w:rPr>
        <w:t>Gouesnou</w:t>
      </w:r>
      <w:proofErr w:type="spellEnd"/>
      <w:r w:rsidR="009744A6" w:rsidRPr="00715809">
        <w:rPr>
          <w:rFonts w:asciiTheme="minorHAnsi" w:hAnsiTheme="minorHAnsi"/>
          <w:color w:val="auto"/>
          <w:sz w:val="22"/>
          <w:szCs w:val="22"/>
        </w:rPr>
        <w:t xml:space="preserve"> </w:t>
      </w:r>
      <w:r w:rsidRPr="00715809">
        <w:rPr>
          <w:rFonts w:asciiTheme="minorHAnsi" w:hAnsiTheme="minorHAnsi"/>
          <w:color w:val="auto"/>
          <w:sz w:val="22"/>
          <w:szCs w:val="22"/>
        </w:rPr>
        <w:t>sur</w:t>
      </w:r>
      <w:r w:rsidRPr="00650449">
        <w:rPr>
          <w:rFonts w:asciiTheme="minorHAnsi" w:hAnsiTheme="minorHAnsi"/>
          <w:sz w:val="22"/>
          <w:szCs w:val="22"/>
        </w:rPr>
        <w:t xml:space="preserve"> un seul fichier l'ensemble des feuillets récapitulatifs, au même rythme et selon le même format numérique. Les feuillets récapitulatifs remis respectent également les engagements pris par le titulaire dans son mémoire technique. </w:t>
      </w:r>
    </w:p>
    <w:p w:rsidR="009135C4" w:rsidRPr="0068541B" w:rsidRDefault="009135C4" w:rsidP="0068541B">
      <w:pPr>
        <w:pStyle w:val="Titre2"/>
        <w:rPr>
          <w:color w:val="5F5F5F" w:themeColor="accent5"/>
        </w:rPr>
      </w:pPr>
      <w:r w:rsidRPr="0068541B">
        <w:rPr>
          <w:color w:val="5F5F5F" w:themeColor="accent5"/>
          <w:sz w:val="22"/>
          <w:szCs w:val="22"/>
        </w:rPr>
        <w:t xml:space="preserve">  </w:t>
      </w:r>
      <w:bookmarkStart w:id="23" w:name="_Toc434357290"/>
      <w:r w:rsidR="00DA6D4A">
        <w:rPr>
          <w:color w:val="5F5F5F" w:themeColor="accent5"/>
        </w:rPr>
        <w:t xml:space="preserve">4.3. </w:t>
      </w:r>
      <w:r w:rsidRPr="0068541B">
        <w:rPr>
          <w:color w:val="5F5F5F" w:themeColor="accent5"/>
        </w:rPr>
        <w:t>Relation clientèle</w:t>
      </w:r>
      <w:bookmarkEnd w:id="23"/>
      <w:r w:rsidRPr="0068541B">
        <w:rPr>
          <w:color w:val="5F5F5F" w:themeColor="accent5"/>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Le</w:t>
      </w:r>
      <w:r>
        <w:rPr>
          <w:rFonts w:asciiTheme="minorHAnsi" w:hAnsiTheme="minorHAnsi"/>
          <w:sz w:val="22"/>
          <w:szCs w:val="22"/>
        </w:rPr>
        <w:t xml:space="preserve"> titulaire du marché </w:t>
      </w:r>
      <w:r w:rsidRPr="00650449">
        <w:rPr>
          <w:rFonts w:asciiTheme="minorHAnsi" w:hAnsiTheme="minorHAnsi"/>
          <w:sz w:val="22"/>
          <w:szCs w:val="22"/>
        </w:rPr>
        <w:t xml:space="preserve">met en œuvre les moyens appropriés pour assurer une relation clientèle permanente et de qualité, tant sur les aspects de facturation que sur les aspects de mise en place et gestion du marché.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Une réunion annuelle de bilan aura lieu entre </w:t>
      </w:r>
      <w:r w:rsidR="005246A8">
        <w:rPr>
          <w:rFonts w:asciiTheme="minorHAnsi" w:hAnsiTheme="minorHAnsi"/>
          <w:sz w:val="22"/>
          <w:szCs w:val="22"/>
        </w:rPr>
        <w:t xml:space="preserve">la mairie de </w:t>
      </w:r>
      <w:proofErr w:type="spellStart"/>
      <w:r w:rsidR="009B3C7E">
        <w:rPr>
          <w:rFonts w:ascii="Calibri" w:hAnsi="Calibri"/>
          <w:sz w:val="22"/>
        </w:rPr>
        <w:t>Gouesnou</w:t>
      </w:r>
      <w:proofErr w:type="spellEnd"/>
      <w:r w:rsidR="00451B3D" w:rsidRPr="00650449">
        <w:rPr>
          <w:rFonts w:asciiTheme="minorHAnsi" w:hAnsiTheme="minorHAnsi"/>
          <w:sz w:val="22"/>
          <w:szCs w:val="22"/>
        </w:rPr>
        <w:t xml:space="preserve"> </w:t>
      </w:r>
      <w:r w:rsidRPr="00650449">
        <w:rPr>
          <w:rFonts w:asciiTheme="minorHAnsi" w:hAnsiTheme="minorHAnsi"/>
          <w:sz w:val="22"/>
          <w:szCs w:val="22"/>
        </w:rPr>
        <w:t xml:space="preserve">et le titulaire du marché pour réaliser un bilan des consommations et des coûts, identifier les points de consommation présentant des anomalies de consommation et proposer d’éventuelles optimisations tarifaires possibles.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Les candidats précisent dans leur note méthodologique l’organisation et l’équipe proposée pour la mise en place du marché et le suivi de son exécution. </w:t>
      </w:r>
    </w:p>
    <w:p w:rsidR="009135C4" w:rsidRPr="00650449" w:rsidRDefault="009135C4" w:rsidP="009135C4">
      <w:pPr>
        <w:pStyle w:val="Default"/>
        <w:jc w:val="both"/>
        <w:rPr>
          <w:rFonts w:asciiTheme="minorHAnsi" w:hAnsiTheme="minorHAnsi"/>
          <w:sz w:val="22"/>
          <w:szCs w:val="22"/>
        </w:rPr>
      </w:pPr>
      <w:r w:rsidRPr="00650449">
        <w:rPr>
          <w:rFonts w:asciiTheme="minorHAnsi" w:hAnsiTheme="minorHAnsi"/>
          <w:sz w:val="22"/>
          <w:szCs w:val="22"/>
        </w:rPr>
        <w:t xml:space="preserve">Les candidats précisent également dans leur note méthodologique les modalités de fonctionnement et la procédure en cas d’urgence, notamment sur l’existence d’un numéro d’urgence, d’astreintes, les délais d’intervention, les interlocuteurs. </w:t>
      </w:r>
    </w:p>
    <w:p w:rsidR="009135C4" w:rsidRPr="00650449" w:rsidRDefault="009135C4" w:rsidP="00B72DF7">
      <w:pPr>
        <w:pStyle w:val="Titre1"/>
        <w:rPr>
          <w:rFonts w:asciiTheme="minorHAnsi" w:hAnsiTheme="minorHAnsi"/>
          <w:sz w:val="22"/>
          <w:szCs w:val="22"/>
        </w:rPr>
      </w:pPr>
      <w:r w:rsidRPr="00650449">
        <w:rPr>
          <w:rFonts w:asciiTheme="minorHAnsi" w:hAnsiTheme="minorHAnsi"/>
          <w:sz w:val="22"/>
          <w:szCs w:val="22"/>
        </w:rPr>
        <w:t xml:space="preserve">  </w:t>
      </w:r>
      <w:bookmarkStart w:id="24" w:name="_Toc434357291"/>
      <w:r w:rsidR="00DE41FB">
        <w:rPr>
          <w:rFonts w:asciiTheme="minorHAnsi" w:hAnsiTheme="minorHAnsi"/>
          <w:sz w:val="22"/>
          <w:szCs w:val="22"/>
        </w:rPr>
        <w:t>Fin du CCTP</w:t>
      </w:r>
      <w:bookmarkEnd w:id="24"/>
    </w:p>
    <w:sectPr w:rsidR="009135C4" w:rsidRPr="00650449" w:rsidSect="00E7656B">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1D" w:rsidRDefault="00DD501D" w:rsidP="00930A63">
      <w:pPr>
        <w:spacing w:after="0" w:line="240" w:lineRule="auto"/>
      </w:pPr>
      <w:r>
        <w:separator/>
      </w:r>
    </w:p>
  </w:endnote>
  <w:endnote w:type="continuationSeparator" w:id="0">
    <w:p w:rsidR="00DD501D" w:rsidRDefault="00DD501D" w:rsidP="0093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7E" w:rsidRDefault="009B3C7E">
    <w:pPr>
      <w:pStyle w:val="Pieddepage"/>
      <w:pBdr>
        <w:top w:val="thinThickSmallGap" w:sz="24" w:space="1" w:color="585858" w:themeColor="accent2" w:themeShade="7F"/>
      </w:pBdr>
      <w:rPr>
        <w:rFonts w:asciiTheme="majorHAnsi" w:hAnsiTheme="majorHAnsi"/>
      </w:rPr>
    </w:pPr>
    <w:r>
      <w:rPr>
        <w:sz w:val="20"/>
        <w:szCs w:val="20"/>
      </w:rPr>
      <w:t>Cahier des Clauses Techniques Particulières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04B1E" w:rsidRPr="00504B1E">
      <w:rPr>
        <w:rFonts w:asciiTheme="majorHAnsi" w:hAnsiTheme="majorHAnsi"/>
        <w:noProof/>
      </w:rPr>
      <w:t>10</w:t>
    </w:r>
    <w:r>
      <w:rPr>
        <w:rFonts w:asciiTheme="majorHAnsi" w:hAnsiTheme="majorHAnsi"/>
        <w:noProof/>
      </w:rPr>
      <w:fldChar w:fldCharType="end"/>
    </w:r>
  </w:p>
  <w:p w:rsidR="009B3C7E" w:rsidRDefault="009B3C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1D" w:rsidRDefault="00DD501D" w:rsidP="00930A63">
      <w:pPr>
        <w:spacing w:after="0" w:line="240" w:lineRule="auto"/>
      </w:pPr>
      <w:r>
        <w:separator/>
      </w:r>
    </w:p>
  </w:footnote>
  <w:footnote w:type="continuationSeparator" w:id="0">
    <w:p w:rsidR="00DD501D" w:rsidRDefault="00DD501D" w:rsidP="00930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3B21A"/>
    <w:multiLevelType w:val="hybridMultilevel"/>
    <w:tmpl w:val="24D5BB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28693B"/>
    <w:multiLevelType w:val="hybridMultilevel"/>
    <w:tmpl w:val="A1C0FC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4F705C"/>
    <w:multiLevelType w:val="hybridMultilevel"/>
    <w:tmpl w:val="EFFFA9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657901C"/>
    <w:multiLevelType w:val="hybridMultilevel"/>
    <w:tmpl w:val="40B029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5A5855"/>
    <w:multiLevelType w:val="hybridMultilevel"/>
    <w:tmpl w:val="CEA0F1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4766C9"/>
    <w:multiLevelType w:val="hybridMultilevel"/>
    <w:tmpl w:val="7A9B43E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4BAA38"/>
    <w:multiLevelType w:val="hybridMultilevel"/>
    <w:tmpl w:val="1B04740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B6B79E26"/>
    <w:multiLevelType w:val="hybridMultilevel"/>
    <w:tmpl w:val="46FB14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791E5DE"/>
    <w:multiLevelType w:val="hybridMultilevel"/>
    <w:tmpl w:val="8116AA5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9BF78B6"/>
    <w:multiLevelType w:val="hybridMultilevel"/>
    <w:tmpl w:val="AE7F70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C27489"/>
    <w:multiLevelType w:val="hybridMultilevel"/>
    <w:tmpl w:val="F49F5B7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B592F73"/>
    <w:multiLevelType w:val="hybridMultilevel"/>
    <w:tmpl w:val="72786B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CD7282"/>
    <w:multiLevelType w:val="hybridMultilevel"/>
    <w:tmpl w:val="59068C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28E073FC">
      <w:numFmt w:val="bullet"/>
      <w:lvlText w:val=""/>
      <w:lvlJc w:val="left"/>
      <w:pPr>
        <w:ind w:left="2160" w:hanging="360"/>
      </w:pPr>
      <w:rPr>
        <w:rFonts w:ascii="Symbol" w:eastAsia="Times New Roman" w:hAnsi="Symbol"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A8D7BBE"/>
    <w:multiLevelType w:val="hybridMultilevel"/>
    <w:tmpl w:val="DB8E8248"/>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3C6C1F7"/>
    <w:multiLevelType w:val="hybridMultilevel"/>
    <w:tmpl w:val="B9CE7E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B177B59"/>
    <w:multiLevelType w:val="hybridMultilevel"/>
    <w:tmpl w:val="FBA211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B776C67"/>
    <w:multiLevelType w:val="hybridMultilevel"/>
    <w:tmpl w:val="73924A14"/>
    <w:lvl w:ilvl="0" w:tplc="94727B66">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9224FF"/>
    <w:multiLevelType w:val="hybridMultilevel"/>
    <w:tmpl w:val="E5D23C76"/>
    <w:lvl w:ilvl="0" w:tplc="94727B66">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5D6CEC"/>
    <w:multiLevelType w:val="hybridMultilevel"/>
    <w:tmpl w:val="F912A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7BA600"/>
    <w:multiLevelType w:val="hybridMultilevel"/>
    <w:tmpl w:val="2FB5CC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8E16FDD"/>
    <w:multiLevelType w:val="hybridMultilevel"/>
    <w:tmpl w:val="6504B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310141"/>
    <w:multiLevelType w:val="hybridMultilevel"/>
    <w:tmpl w:val="B87AB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5807DF"/>
    <w:multiLevelType w:val="hybridMultilevel"/>
    <w:tmpl w:val="91447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06A0FE"/>
    <w:multiLevelType w:val="hybridMultilevel"/>
    <w:tmpl w:val="A65809A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165D70A"/>
    <w:multiLevelType w:val="hybridMultilevel"/>
    <w:tmpl w:val="FC8201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5BE348F"/>
    <w:multiLevelType w:val="hybridMultilevel"/>
    <w:tmpl w:val="30BF27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5D361D1"/>
    <w:multiLevelType w:val="hybridMultilevel"/>
    <w:tmpl w:val="D32CC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378473"/>
    <w:multiLevelType w:val="hybridMultilevel"/>
    <w:tmpl w:val="DF5CEEA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4A969F22"/>
    <w:multiLevelType w:val="hybridMultilevel"/>
    <w:tmpl w:val="D302AC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4F040A6F"/>
    <w:multiLevelType w:val="hybridMultilevel"/>
    <w:tmpl w:val="0CCA04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62B77CE"/>
    <w:multiLevelType w:val="hybridMultilevel"/>
    <w:tmpl w:val="DB446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08742D"/>
    <w:multiLevelType w:val="hybridMultilevel"/>
    <w:tmpl w:val="5E9AC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60642F9"/>
    <w:multiLevelType w:val="hybridMultilevel"/>
    <w:tmpl w:val="2E5E562A"/>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8D21728"/>
    <w:multiLevelType w:val="hybridMultilevel"/>
    <w:tmpl w:val="8045E3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DD9BC6A"/>
    <w:multiLevelType w:val="hybridMultilevel"/>
    <w:tmpl w:val="188152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EE27587"/>
    <w:multiLevelType w:val="hybridMultilevel"/>
    <w:tmpl w:val="655843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E78D80"/>
    <w:multiLevelType w:val="hybridMultilevel"/>
    <w:tmpl w:val="2460D5F6"/>
    <w:lvl w:ilvl="0" w:tplc="04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040C0001">
      <w:start w:val="1"/>
      <w:numFmt w:val="bullet"/>
      <w:lvlText w:val=""/>
      <w:lvlJc w:val="left"/>
      <w:rPr>
        <w:rFonts w:ascii="Symbol" w:hAnsi="Symbol" w:hint="default"/>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5"/>
  </w:num>
  <w:num w:numId="3">
    <w:abstractNumId w:val="19"/>
  </w:num>
  <w:num w:numId="4">
    <w:abstractNumId w:val="34"/>
  </w:num>
  <w:num w:numId="5">
    <w:abstractNumId w:val="9"/>
  </w:num>
  <w:num w:numId="6">
    <w:abstractNumId w:val="5"/>
  </w:num>
  <w:num w:numId="7">
    <w:abstractNumId w:val="0"/>
  </w:num>
  <w:num w:numId="8">
    <w:abstractNumId w:val="3"/>
  </w:num>
  <w:num w:numId="9">
    <w:abstractNumId w:val="7"/>
  </w:num>
  <w:num w:numId="10">
    <w:abstractNumId w:val="14"/>
  </w:num>
  <w:num w:numId="11">
    <w:abstractNumId w:val="33"/>
  </w:num>
  <w:num w:numId="12">
    <w:abstractNumId w:val="4"/>
  </w:num>
  <w:num w:numId="13">
    <w:abstractNumId w:val="2"/>
  </w:num>
  <w:num w:numId="14">
    <w:abstractNumId w:val="11"/>
  </w:num>
  <w:num w:numId="15">
    <w:abstractNumId w:val="32"/>
  </w:num>
  <w:num w:numId="16">
    <w:abstractNumId w:val="13"/>
  </w:num>
  <w:num w:numId="17">
    <w:abstractNumId w:val="22"/>
  </w:num>
  <w:num w:numId="18">
    <w:abstractNumId w:val="15"/>
  </w:num>
  <w:num w:numId="19">
    <w:abstractNumId w:val="36"/>
  </w:num>
  <w:num w:numId="20">
    <w:abstractNumId w:val="8"/>
  </w:num>
  <w:num w:numId="21">
    <w:abstractNumId w:val="10"/>
  </w:num>
  <w:num w:numId="22">
    <w:abstractNumId w:val="6"/>
  </w:num>
  <w:num w:numId="23">
    <w:abstractNumId w:val="27"/>
  </w:num>
  <w:num w:numId="24">
    <w:abstractNumId w:val="23"/>
  </w:num>
  <w:num w:numId="25">
    <w:abstractNumId w:val="28"/>
  </w:num>
  <w:num w:numId="26">
    <w:abstractNumId w:val="24"/>
  </w:num>
  <w:num w:numId="27">
    <w:abstractNumId w:val="29"/>
  </w:num>
  <w:num w:numId="28">
    <w:abstractNumId w:val="12"/>
  </w:num>
  <w:num w:numId="29">
    <w:abstractNumId w:val="35"/>
  </w:num>
  <w:num w:numId="30">
    <w:abstractNumId w:val="30"/>
  </w:num>
  <w:num w:numId="31">
    <w:abstractNumId w:val="26"/>
  </w:num>
  <w:num w:numId="32">
    <w:abstractNumId w:val="20"/>
  </w:num>
  <w:num w:numId="33">
    <w:abstractNumId w:val="16"/>
  </w:num>
  <w:num w:numId="34">
    <w:abstractNumId w:val="17"/>
  </w:num>
  <w:num w:numId="35">
    <w:abstractNumId w:val="31"/>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A3"/>
    <w:rsid w:val="000212B4"/>
    <w:rsid w:val="000233F8"/>
    <w:rsid w:val="000333A1"/>
    <w:rsid w:val="00036B7B"/>
    <w:rsid w:val="00047A35"/>
    <w:rsid w:val="0005783D"/>
    <w:rsid w:val="00087264"/>
    <w:rsid w:val="000A54C0"/>
    <w:rsid w:val="000B430A"/>
    <w:rsid w:val="000B7F18"/>
    <w:rsid w:val="000C27E3"/>
    <w:rsid w:val="000E2D09"/>
    <w:rsid w:val="000F46DD"/>
    <w:rsid w:val="00117D6C"/>
    <w:rsid w:val="00125622"/>
    <w:rsid w:val="00161696"/>
    <w:rsid w:val="00163B20"/>
    <w:rsid w:val="00174E03"/>
    <w:rsid w:val="001B332F"/>
    <w:rsid w:val="00206795"/>
    <w:rsid w:val="002769F6"/>
    <w:rsid w:val="00296DA7"/>
    <w:rsid w:val="002B2574"/>
    <w:rsid w:val="002B507E"/>
    <w:rsid w:val="002C46D7"/>
    <w:rsid w:val="002F2667"/>
    <w:rsid w:val="00325305"/>
    <w:rsid w:val="003274CC"/>
    <w:rsid w:val="003759EF"/>
    <w:rsid w:val="003A045E"/>
    <w:rsid w:val="003E22A6"/>
    <w:rsid w:val="003F7F74"/>
    <w:rsid w:val="00403CF0"/>
    <w:rsid w:val="0041375D"/>
    <w:rsid w:val="004213A5"/>
    <w:rsid w:val="004359E1"/>
    <w:rsid w:val="00451B3D"/>
    <w:rsid w:val="004622BF"/>
    <w:rsid w:val="004742B0"/>
    <w:rsid w:val="00474429"/>
    <w:rsid w:val="004B52A1"/>
    <w:rsid w:val="004B5C54"/>
    <w:rsid w:val="004B7216"/>
    <w:rsid w:val="004E57BC"/>
    <w:rsid w:val="004F7710"/>
    <w:rsid w:val="00502F20"/>
    <w:rsid w:val="00504B1E"/>
    <w:rsid w:val="00507779"/>
    <w:rsid w:val="00510370"/>
    <w:rsid w:val="005246A8"/>
    <w:rsid w:val="0053613E"/>
    <w:rsid w:val="00557692"/>
    <w:rsid w:val="0059649D"/>
    <w:rsid w:val="005C0BB8"/>
    <w:rsid w:val="005D6EFE"/>
    <w:rsid w:val="005D71DA"/>
    <w:rsid w:val="005F7603"/>
    <w:rsid w:val="00603A73"/>
    <w:rsid w:val="00623D08"/>
    <w:rsid w:val="0063431B"/>
    <w:rsid w:val="00677534"/>
    <w:rsid w:val="006838B8"/>
    <w:rsid w:val="0068541B"/>
    <w:rsid w:val="006B02D0"/>
    <w:rsid w:val="006C37F7"/>
    <w:rsid w:val="006C5B9F"/>
    <w:rsid w:val="00714A98"/>
    <w:rsid w:val="00715809"/>
    <w:rsid w:val="00744ABF"/>
    <w:rsid w:val="007534EE"/>
    <w:rsid w:val="007A43CC"/>
    <w:rsid w:val="007A6E9C"/>
    <w:rsid w:val="007E0CBB"/>
    <w:rsid w:val="007E1F63"/>
    <w:rsid w:val="007E6E98"/>
    <w:rsid w:val="008573CE"/>
    <w:rsid w:val="0087721B"/>
    <w:rsid w:val="00880FC2"/>
    <w:rsid w:val="008A2CCB"/>
    <w:rsid w:val="008B19C6"/>
    <w:rsid w:val="008F08FA"/>
    <w:rsid w:val="009135C4"/>
    <w:rsid w:val="009172CF"/>
    <w:rsid w:val="00923980"/>
    <w:rsid w:val="00930A63"/>
    <w:rsid w:val="009744A6"/>
    <w:rsid w:val="00981448"/>
    <w:rsid w:val="0098144F"/>
    <w:rsid w:val="009B3C7E"/>
    <w:rsid w:val="009B4876"/>
    <w:rsid w:val="009D4F5C"/>
    <w:rsid w:val="00A03AFF"/>
    <w:rsid w:val="00A14D6C"/>
    <w:rsid w:val="00A27358"/>
    <w:rsid w:val="00A41C03"/>
    <w:rsid w:val="00A4493C"/>
    <w:rsid w:val="00A520FB"/>
    <w:rsid w:val="00A607B7"/>
    <w:rsid w:val="00A81A78"/>
    <w:rsid w:val="00A849BE"/>
    <w:rsid w:val="00AA1D45"/>
    <w:rsid w:val="00AA6868"/>
    <w:rsid w:val="00AC4E6E"/>
    <w:rsid w:val="00AD124A"/>
    <w:rsid w:val="00AD4005"/>
    <w:rsid w:val="00AE4BA3"/>
    <w:rsid w:val="00AF2D3D"/>
    <w:rsid w:val="00B06477"/>
    <w:rsid w:val="00B12ACB"/>
    <w:rsid w:val="00B17845"/>
    <w:rsid w:val="00B34DF7"/>
    <w:rsid w:val="00B40E6F"/>
    <w:rsid w:val="00B51A52"/>
    <w:rsid w:val="00B51E92"/>
    <w:rsid w:val="00B53E06"/>
    <w:rsid w:val="00B5669F"/>
    <w:rsid w:val="00B71724"/>
    <w:rsid w:val="00B72DF7"/>
    <w:rsid w:val="00B8118F"/>
    <w:rsid w:val="00B87757"/>
    <w:rsid w:val="00BB5219"/>
    <w:rsid w:val="00BD77BE"/>
    <w:rsid w:val="00BF18EF"/>
    <w:rsid w:val="00C22235"/>
    <w:rsid w:val="00C446A0"/>
    <w:rsid w:val="00C613EC"/>
    <w:rsid w:val="00C83028"/>
    <w:rsid w:val="00CB5A94"/>
    <w:rsid w:val="00CE5900"/>
    <w:rsid w:val="00CF1F43"/>
    <w:rsid w:val="00CF68AB"/>
    <w:rsid w:val="00D00243"/>
    <w:rsid w:val="00D21989"/>
    <w:rsid w:val="00D41980"/>
    <w:rsid w:val="00D57DDB"/>
    <w:rsid w:val="00D61674"/>
    <w:rsid w:val="00D637D6"/>
    <w:rsid w:val="00DA6D4A"/>
    <w:rsid w:val="00DB3D76"/>
    <w:rsid w:val="00DC2ABE"/>
    <w:rsid w:val="00DD501D"/>
    <w:rsid w:val="00DE41FB"/>
    <w:rsid w:val="00DF4834"/>
    <w:rsid w:val="00E07458"/>
    <w:rsid w:val="00E1237F"/>
    <w:rsid w:val="00E35CCF"/>
    <w:rsid w:val="00E4743A"/>
    <w:rsid w:val="00E7656B"/>
    <w:rsid w:val="00E950D3"/>
    <w:rsid w:val="00EE4659"/>
    <w:rsid w:val="00F11080"/>
    <w:rsid w:val="00F45E11"/>
    <w:rsid w:val="00F478DC"/>
    <w:rsid w:val="00F57937"/>
    <w:rsid w:val="00F855A4"/>
    <w:rsid w:val="00FA73F3"/>
    <w:rsid w:val="00FD437F"/>
    <w:rsid w:val="00FF2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6B"/>
    <w:pPr>
      <w:spacing w:after="160" w:line="259" w:lineRule="auto"/>
    </w:pPr>
    <w:rPr>
      <w:sz w:val="22"/>
      <w:szCs w:val="22"/>
    </w:rPr>
  </w:style>
  <w:style w:type="paragraph" w:styleId="Titre1">
    <w:name w:val="heading 1"/>
    <w:basedOn w:val="Normal"/>
    <w:next w:val="Normal"/>
    <w:link w:val="Titre1Car"/>
    <w:uiPriority w:val="9"/>
    <w:qFormat/>
    <w:rsid w:val="0068541B"/>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unhideWhenUsed/>
    <w:qFormat/>
    <w:rsid w:val="0068541B"/>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656B"/>
    <w:pPr>
      <w:widowControl w:val="0"/>
      <w:autoSpaceDE w:val="0"/>
      <w:autoSpaceDN w:val="0"/>
      <w:adjustRightInd w:val="0"/>
    </w:pPr>
    <w:rPr>
      <w:rFonts w:ascii="Trebuchet MS" w:hAnsi="Trebuchet MS" w:cs="Trebuchet MS"/>
      <w:color w:val="000000"/>
      <w:sz w:val="24"/>
      <w:szCs w:val="24"/>
    </w:rPr>
  </w:style>
  <w:style w:type="table" w:styleId="Grilledutableau">
    <w:name w:val="Table Grid"/>
    <w:basedOn w:val="TableauNormal"/>
    <w:uiPriority w:val="39"/>
    <w:rsid w:val="0093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0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A63"/>
    <w:rPr>
      <w:rFonts w:ascii="Tahoma" w:hAnsi="Tahoma" w:cs="Tahoma"/>
      <w:sz w:val="16"/>
      <w:szCs w:val="16"/>
    </w:rPr>
  </w:style>
  <w:style w:type="paragraph" w:styleId="En-tte">
    <w:name w:val="header"/>
    <w:basedOn w:val="Normal"/>
    <w:link w:val="En-tteCar"/>
    <w:uiPriority w:val="99"/>
    <w:semiHidden/>
    <w:unhideWhenUsed/>
    <w:rsid w:val="00930A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0A63"/>
    <w:rPr>
      <w:sz w:val="22"/>
      <w:szCs w:val="22"/>
    </w:rPr>
  </w:style>
  <w:style w:type="paragraph" w:styleId="Pieddepage">
    <w:name w:val="footer"/>
    <w:basedOn w:val="Normal"/>
    <w:link w:val="PieddepageCar"/>
    <w:uiPriority w:val="99"/>
    <w:unhideWhenUsed/>
    <w:rsid w:val="0093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A63"/>
    <w:rPr>
      <w:sz w:val="22"/>
      <w:szCs w:val="22"/>
    </w:rPr>
  </w:style>
  <w:style w:type="character" w:customStyle="1" w:styleId="Titre1Car">
    <w:name w:val="Titre 1 Car"/>
    <w:basedOn w:val="Policepardfaut"/>
    <w:link w:val="Titre1"/>
    <w:uiPriority w:val="9"/>
    <w:rsid w:val="0068541B"/>
    <w:rPr>
      <w:rFonts w:asciiTheme="majorHAnsi" w:eastAsiaTheme="majorEastAsia" w:hAnsiTheme="majorHAnsi" w:cstheme="majorBidi"/>
      <w:b/>
      <w:bCs/>
      <w:color w:val="A5A5A5" w:themeColor="accent1" w:themeShade="BF"/>
      <w:sz w:val="28"/>
      <w:szCs w:val="28"/>
    </w:rPr>
  </w:style>
  <w:style w:type="paragraph" w:styleId="En-ttedetabledesmatires">
    <w:name w:val="TOC Heading"/>
    <w:basedOn w:val="Titre1"/>
    <w:next w:val="Normal"/>
    <w:uiPriority w:val="39"/>
    <w:semiHidden/>
    <w:unhideWhenUsed/>
    <w:qFormat/>
    <w:rsid w:val="0068541B"/>
    <w:pPr>
      <w:spacing w:line="276" w:lineRule="auto"/>
      <w:outlineLvl w:val="9"/>
    </w:pPr>
    <w:rPr>
      <w:lang w:eastAsia="en-US"/>
    </w:rPr>
  </w:style>
  <w:style w:type="character" w:customStyle="1" w:styleId="Titre2Car">
    <w:name w:val="Titre 2 Car"/>
    <w:basedOn w:val="Policepardfaut"/>
    <w:link w:val="Titre2"/>
    <w:uiPriority w:val="9"/>
    <w:rsid w:val="0068541B"/>
    <w:rPr>
      <w:rFonts w:asciiTheme="majorHAnsi" w:eastAsiaTheme="majorEastAsia" w:hAnsiTheme="majorHAnsi" w:cstheme="majorBidi"/>
      <w:b/>
      <w:bCs/>
      <w:color w:val="DDDDDD" w:themeColor="accent1"/>
      <w:sz w:val="26"/>
      <w:szCs w:val="26"/>
    </w:rPr>
  </w:style>
  <w:style w:type="paragraph" w:styleId="TM1">
    <w:name w:val="toc 1"/>
    <w:basedOn w:val="Normal"/>
    <w:next w:val="Normal"/>
    <w:autoRedefine/>
    <w:uiPriority w:val="39"/>
    <w:unhideWhenUsed/>
    <w:rsid w:val="0068541B"/>
    <w:pPr>
      <w:spacing w:after="100"/>
    </w:pPr>
  </w:style>
  <w:style w:type="paragraph" w:styleId="TM2">
    <w:name w:val="toc 2"/>
    <w:basedOn w:val="Normal"/>
    <w:next w:val="Normal"/>
    <w:autoRedefine/>
    <w:uiPriority w:val="39"/>
    <w:unhideWhenUsed/>
    <w:rsid w:val="0068541B"/>
    <w:pPr>
      <w:spacing w:after="100"/>
      <w:ind w:left="220"/>
    </w:pPr>
  </w:style>
  <w:style w:type="character" w:styleId="Lienhypertexte">
    <w:name w:val="Hyperlink"/>
    <w:basedOn w:val="Policepardfaut"/>
    <w:uiPriority w:val="99"/>
    <w:unhideWhenUsed/>
    <w:rsid w:val="0068541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6B"/>
    <w:pPr>
      <w:spacing w:after="160" w:line="259" w:lineRule="auto"/>
    </w:pPr>
    <w:rPr>
      <w:sz w:val="22"/>
      <w:szCs w:val="22"/>
    </w:rPr>
  </w:style>
  <w:style w:type="paragraph" w:styleId="Titre1">
    <w:name w:val="heading 1"/>
    <w:basedOn w:val="Normal"/>
    <w:next w:val="Normal"/>
    <w:link w:val="Titre1Car"/>
    <w:uiPriority w:val="9"/>
    <w:qFormat/>
    <w:rsid w:val="0068541B"/>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unhideWhenUsed/>
    <w:qFormat/>
    <w:rsid w:val="0068541B"/>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656B"/>
    <w:pPr>
      <w:widowControl w:val="0"/>
      <w:autoSpaceDE w:val="0"/>
      <w:autoSpaceDN w:val="0"/>
      <w:adjustRightInd w:val="0"/>
    </w:pPr>
    <w:rPr>
      <w:rFonts w:ascii="Trebuchet MS" w:hAnsi="Trebuchet MS" w:cs="Trebuchet MS"/>
      <w:color w:val="000000"/>
      <w:sz w:val="24"/>
      <w:szCs w:val="24"/>
    </w:rPr>
  </w:style>
  <w:style w:type="table" w:styleId="Grilledutableau">
    <w:name w:val="Table Grid"/>
    <w:basedOn w:val="TableauNormal"/>
    <w:uiPriority w:val="39"/>
    <w:rsid w:val="0093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0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A63"/>
    <w:rPr>
      <w:rFonts w:ascii="Tahoma" w:hAnsi="Tahoma" w:cs="Tahoma"/>
      <w:sz w:val="16"/>
      <w:szCs w:val="16"/>
    </w:rPr>
  </w:style>
  <w:style w:type="paragraph" w:styleId="En-tte">
    <w:name w:val="header"/>
    <w:basedOn w:val="Normal"/>
    <w:link w:val="En-tteCar"/>
    <w:uiPriority w:val="99"/>
    <w:semiHidden/>
    <w:unhideWhenUsed/>
    <w:rsid w:val="00930A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0A63"/>
    <w:rPr>
      <w:sz w:val="22"/>
      <w:szCs w:val="22"/>
    </w:rPr>
  </w:style>
  <w:style w:type="paragraph" w:styleId="Pieddepage">
    <w:name w:val="footer"/>
    <w:basedOn w:val="Normal"/>
    <w:link w:val="PieddepageCar"/>
    <w:uiPriority w:val="99"/>
    <w:unhideWhenUsed/>
    <w:rsid w:val="0093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A63"/>
    <w:rPr>
      <w:sz w:val="22"/>
      <w:szCs w:val="22"/>
    </w:rPr>
  </w:style>
  <w:style w:type="character" w:customStyle="1" w:styleId="Titre1Car">
    <w:name w:val="Titre 1 Car"/>
    <w:basedOn w:val="Policepardfaut"/>
    <w:link w:val="Titre1"/>
    <w:uiPriority w:val="9"/>
    <w:rsid w:val="0068541B"/>
    <w:rPr>
      <w:rFonts w:asciiTheme="majorHAnsi" w:eastAsiaTheme="majorEastAsia" w:hAnsiTheme="majorHAnsi" w:cstheme="majorBidi"/>
      <w:b/>
      <w:bCs/>
      <w:color w:val="A5A5A5" w:themeColor="accent1" w:themeShade="BF"/>
      <w:sz w:val="28"/>
      <w:szCs w:val="28"/>
    </w:rPr>
  </w:style>
  <w:style w:type="paragraph" w:styleId="En-ttedetabledesmatires">
    <w:name w:val="TOC Heading"/>
    <w:basedOn w:val="Titre1"/>
    <w:next w:val="Normal"/>
    <w:uiPriority w:val="39"/>
    <w:semiHidden/>
    <w:unhideWhenUsed/>
    <w:qFormat/>
    <w:rsid w:val="0068541B"/>
    <w:pPr>
      <w:spacing w:line="276" w:lineRule="auto"/>
      <w:outlineLvl w:val="9"/>
    </w:pPr>
    <w:rPr>
      <w:lang w:eastAsia="en-US"/>
    </w:rPr>
  </w:style>
  <w:style w:type="character" w:customStyle="1" w:styleId="Titre2Car">
    <w:name w:val="Titre 2 Car"/>
    <w:basedOn w:val="Policepardfaut"/>
    <w:link w:val="Titre2"/>
    <w:uiPriority w:val="9"/>
    <w:rsid w:val="0068541B"/>
    <w:rPr>
      <w:rFonts w:asciiTheme="majorHAnsi" w:eastAsiaTheme="majorEastAsia" w:hAnsiTheme="majorHAnsi" w:cstheme="majorBidi"/>
      <w:b/>
      <w:bCs/>
      <w:color w:val="DDDDDD" w:themeColor="accent1"/>
      <w:sz w:val="26"/>
      <w:szCs w:val="26"/>
    </w:rPr>
  </w:style>
  <w:style w:type="paragraph" w:styleId="TM1">
    <w:name w:val="toc 1"/>
    <w:basedOn w:val="Normal"/>
    <w:next w:val="Normal"/>
    <w:autoRedefine/>
    <w:uiPriority w:val="39"/>
    <w:unhideWhenUsed/>
    <w:rsid w:val="0068541B"/>
    <w:pPr>
      <w:spacing w:after="100"/>
    </w:pPr>
  </w:style>
  <w:style w:type="paragraph" w:styleId="TM2">
    <w:name w:val="toc 2"/>
    <w:basedOn w:val="Normal"/>
    <w:next w:val="Normal"/>
    <w:autoRedefine/>
    <w:uiPriority w:val="39"/>
    <w:unhideWhenUsed/>
    <w:rsid w:val="0068541B"/>
    <w:pPr>
      <w:spacing w:after="100"/>
      <w:ind w:left="220"/>
    </w:pPr>
  </w:style>
  <w:style w:type="character" w:styleId="Lienhypertexte">
    <w:name w:val="Hyperlink"/>
    <w:basedOn w:val="Policepardfaut"/>
    <w:uiPriority w:val="99"/>
    <w:unhideWhenUsed/>
    <w:rsid w:val="0068541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CB19D-151E-4582-B94E-8516E8E0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2540</Words>
  <Characters>16030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CCTP</vt:lpstr>
    </vt:vector>
  </TitlesOfParts>
  <Company>Hewlett-Packard Company</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dc:title>
  <dc:creator>Lionel Drevillon</dc:creator>
  <cp:lastModifiedBy>eropars</cp:lastModifiedBy>
  <cp:revision>7</cp:revision>
  <cp:lastPrinted>2015-05-27T09:08:00Z</cp:lastPrinted>
  <dcterms:created xsi:type="dcterms:W3CDTF">2015-11-03T22:11:00Z</dcterms:created>
  <dcterms:modified xsi:type="dcterms:W3CDTF">2015-11-04T16:10:00Z</dcterms:modified>
</cp:coreProperties>
</file>