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F2" w:rsidRP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center"/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Cahier des Clauses Techniques Particulières (CCTP)</w:t>
      </w:r>
    </w:p>
    <w:p w:rsidR="000407F2" w:rsidRDefault="000407F2" w:rsidP="000407F2">
      <w:pPr>
        <w:jc w:val="center"/>
        <w:rPr>
          <w:b/>
          <w:color w:val="800000"/>
          <w:sz w:val="36"/>
          <w:szCs w:val="36"/>
        </w:rPr>
      </w:pPr>
    </w:p>
    <w:p w:rsidR="000407F2" w:rsidRPr="00904F81" w:rsidRDefault="000407F2" w:rsidP="000407F2">
      <w:pPr>
        <w:jc w:val="center"/>
        <w:rPr>
          <w:b/>
          <w:color w:val="800000"/>
          <w:sz w:val="36"/>
          <w:szCs w:val="36"/>
        </w:rPr>
      </w:pPr>
      <w:r w:rsidRPr="00904F81">
        <w:rPr>
          <w:b/>
          <w:color w:val="800000"/>
          <w:sz w:val="36"/>
          <w:szCs w:val="36"/>
        </w:rPr>
        <w:t>Etablissement</w:t>
      </w:r>
      <w:r>
        <w:rPr>
          <w:b/>
          <w:color w:val="800000"/>
          <w:sz w:val="36"/>
          <w:szCs w:val="36"/>
        </w:rPr>
        <w:t>s</w:t>
      </w:r>
      <w:r w:rsidRPr="00904F81">
        <w:rPr>
          <w:b/>
          <w:color w:val="800000"/>
          <w:sz w:val="36"/>
          <w:szCs w:val="36"/>
        </w:rPr>
        <w:t xml:space="preserve"> d’Hébergement de Personnes Agées Dépendantes</w:t>
      </w:r>
    </w:p>
    <w:p w:rsidR="000407F2" w:rsidRDefault="000407F2" w:rsidP="000407F2">
      <w:pPr>
        <w:jc w:val="center"/>
      </w:pPr>
      <w:r w:rsidRPr="00904F81">
        <w:t xml:space="preserve">Marché public de </w:t>
      </w:r>
      <w:r w:rsidR="00A7668B">
        <w:t xml:space="preserve">prestations </w:t>
      </w:r>
      <w:r w:rsidR="00275B50">
        <w:t>de services</w:t>
      </w:r>
    </w:p>
    <w:p w:rsidR="000407F2" w:rsidRDefault="00D04553" w:rsidP="000407F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6E6E6"/>
        <w:tabs>
          <w:tab w:val="left" w:pos="900"/>
        </w:tabs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Prestation </w:t>
      </w:r>
      <w:r w:rsidR="0000059C">
        <w:rPr>
          <w:b/>
          <w:sz w:val="28"/>
          <w:szCs w:val="28"/>
        </w:rPr>
        <w:t>intellectuelle</w:t>
      </w:r>
      <w:r w:rsidR="00A7668B">
        <w:rPr>
          <w:b/>
          <w:sz w:val="28"/>
          <w:szCs w:val="28"/>
        </w:rPr>
        <w:t xml:space="preserve"> : </w:t>
      </w:r>
      <w:r w:rsidR="0000059C">
        <w:rPr>
          <w:b/>
          <w:sz w:val="28"/>
          <w:szCs w:val="28"/>
        </w:rPr>
        <w:t>Accompagnement méthodologique à la mise en œuvre d’une organisation sectorisée</w:t>
      </w:r>
    </w:p>
    <w:p w:rsidR="000407F2" w:rsidRDefault="000407F2" w:rsidP="000407F2">
      <w:pPr>
        <w:jc w:val="center"/>
        <w:rPr>
          <w:b/>
          <w:color w:val="800000"/>
          <w:sz w:val="36"/>
          <w:szCs w:val="36"/>
        </w:rPr>
      </w:pPr>
      <w:r w:rsidRPr="00904F81">
        <w:rPr>
          <w:b/>
          <w:color w:val="800000"/>
          <w:sz w:val="36"/>
          <w:szCs w:val="36"/>
        </w:rPr>
        <w:t>CCTP</w:t>
      </w:r>
    </w:p>
    <w:p w:rsidR="000407F2" w:rsidRDefault="000407F2" w:rsidP="000407F2">
      <w:pPr>
        <w:jc w:val="center"/>
      </w:pPr>
      <w:r w:rsidRPr="00904F81">
        <w:t xml:space="preserve">(Cahier </w:t>
      </w:r>
      <w:r>
        <w:t>des Clauses Techniques</w:t>
      </w:r>
      <w:r w:rsidRPr="00904F81">
        <w:t xml:space="preserve"> Particulières)</w:t>
      </w:r>
    </w:p>
    <w:p w:rsidR="000407F2" w:rsidRDefault="000407F2" w:rsidP="000407F2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t>Lot unique</w:t>
      </w:r>
      <w:r w:rsidRPr="00904F81">
        <w:rPr>
          <w:b/>
          <w:color w:val="800000"/>
          <w:sz w:val="36"/>
          <w:szCs w:val="36"/>
        </w:rPr>
        <w:t xml:space="preserve"> : </w:t>
      </w:r>
      <w:r w:rsidR="0000059C">
        <w:rPr>
          <w:b/>
          <w:color w:val="800000"/>
          <w:sz w:val="36"/>
          <w:szCs w:val="36"/>
        </w:rPr>
        <w:t>Accompagnement à la mise en œuvre d’une organisation de travail sectorisée</w:t>
      </w:r>
    </w:p>
    <w:p w:rsidR="000407F2" w:rsidRDefault="000407F2" w:rsidP="000407F2">
      <w:pPr>
        <w:jc w:val="center"/>
        <w:rPr>
          <w:bdr w:val="single" w:sz="12" w:space="0" w:color="auto"/>
        </w:rPr>
      </w:pPr>
      <w:r w:rsidRPr="00FB67CE">
        <w:rPr>
          <w:bdr w:val="single" w:sz="12" w:space="0" w:color="auto"/>
        </w:rPr>
        <w:t xml:space="preserve">N° DE MARCHE : </w:t>
      </w:r>
      <w:r w:rsidRPr="00FB67CE">
        <w:rPr>
          <w:bdr w:val="single" w:sz="12" w:space="0" w:color="auto"/>
        </w:rPr>
        <w:tab/>
      </w:r>
      <w:r>
        <w:rPr>
          <w:bdr w:val="single" w:sz="12" w:space="0" w:color="auto"/>
        </w:rPr>
        <w:t>201</w:t>
      </w:r>
      <w:r w:rsidR="00D5346D">
        <w:rPr>
          <w:bdr w:val="single" w:sz="12" w:space="0" w:color="auto"/>
        </w:rPr>
        <w:t>5</w:t>
      </w:r>
      <w:r w:rsidR="000A687F">
        <w:rPr>
          <w:bdr w:val="single" w:sz="12" w:space="0" w:color="auto"/>
        </w:rPr>
        <w:t>.1</w:t>
      </w:r>
      <w:r w:rsidR="0000059C">
        <w:rPr>
          <w:bdr w:val="single" w:sz="12" w:space="0" w:color="auto"/>
        </w:rPr>
        <w:t>2</w:t>
      </w:r>
    </w:p>
    <w:p w:rsidR="000407F2" w:rsidRDefault="000407F2" w:rsidP="000407F2">
      <w:pPr>
        <w:rPr>
          <w:bdr w:val="single" w:sz="12" w:space="0" w:color="auto"/>
        </w:rPr>
      </w:pPr>
    </w:p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67CE">
        <w:t>Maître d’ouvrage :</w:t>
      </w:r>
      <w:r w:rsidRPr="00FB67CE">
        <w:tab/>
      </w:r>
      <w:r>
        <w:t>SIVU des rives de l’Elorn</w:t>
      </w:r>
    </w:p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58, rue Saint Thudon</w:t>
      </w:r>
    </w:p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29490 GUIPAVAS</w:t>
      </w:r>
    </w:p>
    <w:p w:rsidR="000407F2" w:rsidRDefault="000407F2" w:rsidP="000407F2"/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</w:pPr>
      <w:r w:rsidRPr="005D1971">
        <w:rPr>
          <w:b/>
        </w:rPr>
        <w:t>Procédure de passation (1)</w:t>
      </w:r>
      <w:r>
        <w:rPr>
          <w:b/>
        </w:rPr>
        <w:tab/>
      </w:r>
      <w:r w:rsidR="00331082">
        <w:t xml:space="preserve">procédure adaptée – </w:t>
      </w:r>
      <w:r w:rsidR="00331082" w:rsidRPr="00CE54EF">
        <w:t>article 28</w:t>
      </w:r>
      <w:r w:rsidR="00A7668B" w:rsidRPr="00CE54EF">
        <w:t xml:space="preserve"> </w:t>
      </w:r>
      <w:r w:rsidR="00CE54EF" w:rsidRPr="00CE54EF">
        <w:t>du CMP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fr-FR"/>
        </w:rPr>
        <w:id w:val="10806829"/>
        <w:docPartObj>
          <w:docPartGallery w:val="Table of Contents"/>
          <w:docPartUnique/>
        </w:docPartObj>
      </w:sdtPr>
      <w:sdtEndPr/>
      <w:sdtContent>
        <w:p w:rsidR="00275B50" w:rsidRDefault="00275B50">
          <w:pPr>
            <w:pStyle w:val="En-ttedetabledesmatires"/>
            <w:rPr>
              <w:rFonts w:ascii="Arial" w:eastAsia="Times New Roman" w:hAnsi="Arial" w:cs="Times New Roman"/>
              <w:b w:val="0"/>
              <w:bCs w:val="0"/>
              <w:color w:val="auto"/>
              <w:sz w:val="20"/>
              <w:szCs w:val="24"/>
              <w:lang w:eastAsia="fr-FR"/>
            </w:rPr>
            <w:sectPr w:rsidR="00275B50" w:rsidSect="00275B50">
              <w:headerReference w:type="default" r:id="rId8"/>
              <w:footerReference w:type="default" r:id="rId9"/>
              <w:type w:val="continuous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  <w:p w:rsidR="00AA1D9F" w:rsidRDefault="00AA1D9F">
          <w:pPr>
            <w:pStyle w:val="En-ttedetabledesmatires"/>
          </w:pPr>
          <w:r>
            <w:lastRenderedPageBreak/>
            <w:t>Sommaire</w:t>
          </w:r>
        </w:p>
        <w:p w:rsidR="00BC5C33" w:rsidRDefault="00B364FB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A1D9F">
            <w:instrText xml:space="preserve"> TOC \o "1-3" \h \z \u </w:instrText>
          </w:r>
          <w:r>
            <w:fldChar w:fldCharType="separate"/>
          </w:r>
          <w:hyperlink w:anchor="_Toc430339314" w:history="1">
            <w:r w:rsidR="00BC5C33" w:rsidRPr="00FD1966">
              <w:rPr>
                <w:rStyle w:val="Lienhypertexte"/>
                <w:rFonts w:eastAsiaTheme="majorEastAsia"/>
                <w:noProof/>
              </w:rPr>
              <w:t>1</w:t>
            </w:r>
            <w:r w:rsidR="00BC5C3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5C33" w:rsidRPr="00FD1966">
              <w:rPr>
                <w:rStyle w:val="Lienhypertexte"/>
                <w:rFonts w:eastAsiaTheme="majorEastAsia"/>
                <w:noProof/>
              </w:rPr>
              <w:t>Objet de la consultation</w:t>
            </w:r>
            <w:r w:rsidR="00BC5C33">
              <w:rPr>
                <w:noProof/>
                <w:webHidden/>
              </w:rPr>
              <w:tab/>
            </w:r>
            <w:r w:rsidR="00BC5C33">
              <w:rPr>
                <w:noProof/>
                <w:webHidden/>
              </w:rPr>
              <w:fldChar w:fldCharType="begin"/>
            </w:r>
            <w:r w:rsidR="00BC5C33">
              <w:rPr>
                <w:noProof/>
                <w:webHidden/>
              </w:rPr>
              <w:instrText xml:space="preserve"> PAGEREF _Toc430339314 \h </w:instrText>
            </w:r>
            <w:r w:rsidR="00BC5C33">
              <w:rPr>
                <w:noProof/>
                <w:webHidden/>
              </w:rPr>
            </w:r>
            <w:r w:rsidR="00BC5C33">
              <w:rPr>
                <w:noProof/>
                <w:webHidden/>
              </w:rPr>
              <w:fldChar w:fldCharType="separate"/>
            </w:r>
            <w:r w:rsidR="00BC5C33">
              <w:rPr>
                <w:noProof/>
                <w:webHidden/>
              </w:rPr>
              <w:t>3</w:t>
            </w:r>
            <w:r w:rsidR="00BC5C33"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15" w:history="1">
            <w:r w:rsidRPr="00FD1966">
              <w:rPr>
                <w:rStyle w:val="Lienhypertexte"/>
                <w:rFonts w:eastAsiaTheme="majorEastAsia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Eléments de contexte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16" w:history="1">
            <w:r w:rsidRPr="00FD1966">
              <w:rPr>
                <w:rStyle w:val="Lienhypertexte"/>
                <w:rFonts w:eastAsiaTheme="majorEastAsia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Généralités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17" w:history="1">
            <w:r w:rsidRPr="00FD1966">
              <w:rPr>
                <w:rStyle w:val="Lienhypertexte"/>
                <w:rFonts w:eastAsiaTheme="majorEastAsia"/>
                <w:noProof/>
              </w:rPr>
              <w:t>1.1.2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La résidence Kerlaouena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18" w:history="1">
            <w:r w:rsidRPr="00FD1966">
              <w:rPr>
                <w:rStyle w:val="Lienhypertexte"/>
                <w:rFonts w:eastAsiaTheme="majorEastAsia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Durée du marché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19" w:history="1">
            <w:r w:rsidRPr="00FD1966">
              <w:rPr>
                <w:rStyle w:val="Lienhypertexte"/>
                <w:rFonts w:eastAsiaTheme="majorEastAsia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Objectifs de la 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20" w:history="1">
            <w:r w:rsidRPr="00FD1966">
              <w:rPr>
                <w:rStyle w:val="Lienhypertexte"/>
                <w:rFonts w:eastAsiaTheme="majorEastAsia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Phase 1 : élaboration d’un diagnostic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21" w:history="1">
            <w:r w:rsidRPr="00FD1966">
              <w:rPr>
                <w:rStyle w:val="Lienhypertexte"/>
                <w:rFonts w:eastAsiaTheme="majorEastAsia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Phase 2 : assistance méthodologique à la définition d’une organisation adaptée favorisant les PAI et leur suivi (sectorisation envisagée)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22" w:history="1">
            <w:r w:rsidRPr="00FD1966">
              <w:rPr>
                <w:rStyle w:val="Lienhypertexte"/>
                <w:rFonts w:eastAsiaTheme="majorEastAsia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Phase 3 : mise en œuvre et évaluation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23" w:history="1">
            <w:r w:rsidRPr="00FD1966">
              <w:rPr>
                <w:rStyle w:val="Lienhypertexte"/>
                <w:rFonts w:eastAsiaTheme="majorEastAsia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Eléments de méthodologie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24" w:history="1">
            <w:r w:rsidRPr="00FD1966">
              <w:rPr>
                <w:rStyle w:val="Lienhypertexte"/>
                <w:rFonts w:eastAsiaTheme="majorEastAsia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Profil du consultant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25" w:history="1">
            <w:r w:rsidRPr="00FD1966">
              <w:rPr>
                <w:rStyle w:val="Lienhypertexte"/>
                <w:rFonts w:eastAsiaTheme="majorEastAsia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Critères d’attribution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26" w:history="1">
            <w:r w:rsidRPr="00FD1966">
              <w:rPr>
                <w:rStyle w:val="Lienhypertexte"/>
                <w:rFonts w:eastAsiaTheme="majorEastAsia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Autres modalités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27" w:history="1">
            <w:r w:rsidRPr="00FD1966">
              <w:rPr>
                <w:rStyle w:val="Lienhypertexte"/>
                <w:rFonts w:eastAsiaTheme="majorEastAsia"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Délais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28" w:history="1">
            <w:r w:rsidRPr="00FD1966">
              <w:rPr>
                <w:rStyle w:val="Lienhypertexte"/>
                <w:rFonts w:eastAsiaTheme="majorEastAsia"/>
                <w:noProof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Conditions financières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29" w:history="1">
            <w:r w:rsidRPr="00FD1966">
              <w:rPr>
                <w:rStyle w:val="Lienhypertexte"/>
                <w:rFonts w:eastAsiaTheme="majorEastAsia"/>
                <w:noProof/>
              </w:rPr>
              <w:t>7.2.1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Conditions de facturation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30" w:history="1">
            <w:r w:rsidRPr="00FD1966">
              <w:rPr>
                <w:rStyle w:val="Lienhypertexte"/>
                <w:rFonts w:eastAsiaTheme="majorEastAsia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Date de remise des propositions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C33" w:rsidRDefault="00BC5C33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39331" w:history="1">
            <w:r w:rsidRPr="00FD1966">
              <w:rPr>
                <w:rStyle w:val="Lienhypertexte"/>
                <w:rFonts w:eastAsiaTheme="majorEastAsia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D1966">
              <w:rPr>
                <w:rStyle w:val="Lienhypertexte"/>
                <w:rFonts w:eastAsiaTheme="majorEastAsia"/>
                <w:noProof/>
              </w:rPr>
              <w:t>Contacts et renseignements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_Toc430339331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D9F" w:rsidRDefault="00B364FB">
          <w:r>
            <w:fldChar w:fldCharType="end"/>
          </w:r>
        </w:p>
      </w:sdtContent>
    </w:sdt>
    <w:p w:rsidR="00275B50" w:rsidRDefault="00275B50" w:rsidP="00EC0E5D">
      <w:pPr>
        <w:pStyle w:val="Titre1"/>
        <w:sectPr w:rsidR="00275B50" w:rsidSect="00275B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07F2" w:rsidRDefault="000407F2" w:rsidP="00EC0E5D">
      <w:pPr>
        <w:pStyle w:val="Titre1"/>
      </w:pPr>
      <w:bookmarkStart w:id="0" w:name="_Toc430339314"/>
      <w:r>
        <w:lastRenderedPageBreak/>
        <w:t>Objet de la consultation</w:t>
      </w:r>
      <w:bookmarkEnd w:id="0"/>
    </w:p>
    <w:p w:rsidR="0000059C" w:rsidRDefault="0000059C" w:rsidP="00711AE0">
      <w:bookmarkStart w:id="1" w:name="_GoBack"/>
      <w:r>
        <w:t>La mission consiste en un accompagnement méthodologique</w:t>
      </w:r>
      <w:r w:rsidR="00D27F8B">
        <w:t xml:space="preserve"> de la résidence Kerlaouena (EHPAD)</w:t>
      </w:r>
      <w:r>
        <w:t xml:space="preserve"> comprenant :</w:t>
      </w:r>
    </w:p>
    <w:p w:rsidR="00711AE0" w:rsidRDefault="0000059C" w:rsidP="0000059C">
      <w:pPr>
        <w:pStyle w:val="Paragraphedeliste"/>
        <w:numPr>
          <w:ilvl w:val="0"/>
          <w:numId w:val="26"/>
        </w:numPr>
      </w:pPr>
      <w:r>
        <w:t>des éléments de diagnostic et de préconisation en vue d’une évolution organisationnelle des services de soins,</w:t>
      </w:r>
    </w:p>
    <w:p w:rsidR="0000059C" w:rsidRDefault="0000059C" w:rsidP="0000059C">
      <w:pPr>
        <w:pStyle w:val="Paragraphedeliste"/>
        <w:numPr>
          <w:ilvl w:val="0"/>
          <w:numId w:val="26"/>
        </w:numPr>
      </w:pPr>
      <w:r>
        <w:t>un appui à la réorganisation et à l’accompagnement au changement</w:t>
      </w:r>
      <w:r w:rsidR="00C448C8">
        <w:t xml:space="preserve"> des agents du service concerné</w:t>
      </w:r>
    </w:p>
    <w:p w:rsidR="0000059C" w:rsidRDefault="0000059C" w:rsidP="0000059C">
      <w:pPr>
        <w:pStyle w:val="Titre2"/>
      </w:pPr>
      <w:bookmarkStart w:id="2" w:name="_Toc430339315"/>
      <w:bookmarkEnd w:id="1"/>
      <w:r>
        <w:t>Eléments de contexte</w:t>
      </w:r>
      <w:bookmarkEnd w:id="2"/>
    </w:p>
    <w:p w:rsidR="00D27F8B" w:rsidRDefault="00D27F8B" w:rsidP="00D27F8B">
      <w:pPr>
        <w:pStyle w:val="Titre3"/>
      </w:pPr>
      <w:bookmarkStart w:id="3" w:name="_Toc430339316"/>
      <w:r>
        <w:t>Généralités</w:t>
      </w:r>
      <w:bookmarkEnd w:id="3"/>
    </w:p>
    <w:p w:rsidR="0000059C" w:rsidRPr="00C4314B" w:rsidRDefault="0000059C" w:rsidP="0000059C">
      <w:r w:rsidRPr="00C4314B">
        <w:t>Le SIVU des Rives de l’Elorn est un EPCI (Etablissement Public de Coopération Intercommunale) gérant 3 EHPAD</w:t>
      </w:r>
      <w:r>
        <w:t xml:space="preserve"> et un foyer logement</w:t>
      </w:r>
      <w:r w:rsidRPr="00C4314B">
        <w:t xml:space="preserve"> sur les communes de Guipavas</w:t>
      </w:r>
      <w:r>
        <w:t xml:space="preserve"> (résidence Georges Brassens et résidence Jacques Brel)</w:t>
      </w:r>
      <w:r w:rsidRPr="00C4314B">
        <w:t xml:space="preserve"> et du Relecq-Kerhuon</w:t>
      </w:r>
      <w:r>
        <w:t xml:space="preserve"> (résidence Kerlaouena)</w:t>
      </w:r>
      <w:r w:rsidRPr="00C4314B">
        <w:t>.</w:t>
      </w:r>
    </w:p>
    <w:p w:rsidR="0000059C" w:rsidRPr="00C4314B" w:rsidRDefault="0000059C" w:rsidP="0000059C">
      <w:r w:rsidRPr="00C4314B">
        <w:t xml:space="preserve">Il a été fondé en 1993 pour gérer </w:t>
      </w:r>
      <w:r>
        <w:t>une</w:t>
      </w:r>
      <w:r w:rsidRPr="00C4314B">
        <w:t xml:space="preserve"> MAPAD qui venait d’être construite sur la commune de Guipavas.</w:t>
      </w:r>
    </w:p>
    <w:p w:rsidR="0000059C" w:rsidRDefault="0000059C" w:rsidP="0000059C">
      <w:r w:rsidRPr="00C4314B">
        <w:t>Le CCAS de Guipavas et celui du Relecq-Kerhuon continuaient par ailleurs de gérer chacune un foyer-logement devenu depuis EHPAD.</w:t>
      </w:r>
    </w:p>
    <w:p w:rsidR="00D27F8B" w:rsidRDefault="00D27F8B" w:rsidP="00D27F8B">
      <w:r w:rsidRPr="00C4314B">
        <w:t>Depuis le 1</w:t>
      </w:r>
      <w:r w:rsidRPr="00C4314B">
        <w:rPr>
          <w:vertAlign w:val="superscript"/>
        </w:rPr>
        <w:t>er</w:t>
      </w:r>
      <w:r w:rsidRPr="00C4314B">
        <w:t xml:space="preserve"> janvier 20</w:t>
      </w:r>
      <w:r>
        <w:t>10</w:t>
      </w:r>
      <w:r w:rsidRPr="00C4314B">
        <w:t xml:space="preserve">, le SIVU pour la gestion de la </w:t>
      </w:r>
      <w:r>
        <w:t xml:space="preserve">MAPAD cantonale de Guipavas/Le </w:t>
      </w:r>
      <w:r w:rsidRPr="00C4314B">
        <w:t>Relecq-Kerhuon est devenu SIVU des Rives de l’Elorn. Chaque CCAS ayant transféré son établissement au SIVU, celui-ci est aujourd’hui gestionnaire de 3 EHPAD</w:t>
      </w:r>
      <w:r>
        <w:t xml:space="preserve"> et du foyer logement</w:t>
      </w:r>
      <w:r w:rsidRPr="00C4314B">
        <w:t xml:space="preserve"> implantés sur les 2 communes formant un canton.</w:t>
      </w:r>
    </w:p>
    <w:p w:rsidR="00D27F8B" w:rsidRDefault="00D27F8B" w:rsidP="00D27F8B">
      <w:pPr>
        <w:pStyle w:val="Titre3"/>
      </w:pPr>
      <w:bookmarkStart w:id="4" w:name="_Toc430339317"/>
      <w:r>
        <w:t>La résidence Kerlaouena</w:t>
      </w:r>
      <w:bookmarkEnd w:id="4"/>
    </w:p>
    <w:p w:rsidR="00D27F8B" w:rsidRDefault="00D27F8B" w:rsidP="00D27F8B">
      <w:r>
        <w:t>La résidence Kerlaouena est un établissement dont la construction remonte à 1976. Il s’agissait alors d’un foyer logement.</w:t>
      </w:r>
    </w:p>
    <w:p w:rsidR="00D27F8B" w:rsidRDefault="00D27F8B" w:rsidP="00D27F8B">
      <w:r>
        <w:t>A l’origine, l’établissement était conçu pour accueillir 101 résidents autonomes.</w:t>
      </w:r>
    </w:p>
    <w:p w:rsidR="009501F7" w:rsidRDefault="009501F7" w:rsidP="00D27F8B">
      <w:r>
        <w:t>La communication au sein de la résidence reposait sur une forte culture de l’oral. La traçabilité de l’information était peu instituée dans les pratiques des professionnels.</w:t>
      </w:r>
    </w:p>
    <w:p w:rsidR="009501F7" w:rsidRDefault="009501F7" w:rsidP="00D27F8B">
      <w:r>
        <w:t>Par ailleurs, le fonctionnement de l’établissement s’est caractérisé, durant de nombreuses années, par des « prises en charge » essentiellement orientées sur la dimension</w:t>
      </w:r>
      <w:r w:rsidR="004974B7">
        <w:t xml:space="preserve"> soignante de l’accompagnement avec </w:t>
      </w:r>
      <w:r w:rsidR="00C448C8">
        <w:t>peu de notion d’accompagnement de vie individualisé</w:t>
      </w:r>
      <w:r w:rsidR="004974B7">
        <w:t xml:space="preserve"> (approche </w:t>
      </w:r>
      <w:r w:rsidR="00C448C8">
        <w:t xml:space="preserve">plus </w:t>
      </w:r>
      <w:r w:rsidR="004974B7">
        <w:t>sanitaire</w:t>
      </w:r>
      <w:r w:rsidR="00C448C8">
        <w:t xml:space="preserve"> que médico-sociale)</w:t>
      </w:r>
      <w:r w:rsidR="004974B7">
        <w:t>.</w:t>
      </w:r>
    </w:p>
    <w:p w:rsidR="00D27F8B" w:rsidRDefault="00D27F8B" w:rsidP="00D27F8B">
      <w:r>
        <w:t>Cette résidence a signé sa première convention tripartite, médicalisant partiellement sa capacité (58 lits) avec effet au 1</w:t>
      </w:r>
      <w:r w:rsidRPr="0000059C">
        <w:rPr>
          <w:vertAlign w:val="superscript"/>
        </w:rPr>
        <w:t>er</w:t>
      </w:r>
      <w:r>
        <w:t xml:space="preserve"> janvier 2008.</w:t>
      </w:r>
    </w:p>
    <w:p w:rsidR="00D27F8B" w:rsidRDefault="00D27F8B" w:rsidP="00D27F8B">
      <w:r>
        <w:t>Il s’agissait de la principale évolution institutionnelle dans l’histoire de cette résidence.</w:t>
      </w:r>
    </w:p>
    <w:p w:rsidR="00D27F8B" w:rsidRDefault="00D27F8B" w:rsidP="00D27F8B">
      <w:r>
        <w:t>De fait, l’établissement dispose, à ce jour, d’une capacité non médicalisée de 43 places.</w:t>
      </w:r>
    </w:p>
    <w:p w:rsidR="00D27F8B" w:rsidRDefault="00D27F8B" w:rsidP="0000059C">
      <w:r>
        <w:t>Le transfert de gestion et d’autorisation d’exploiter l’établissement, réalisé en 2010 au bénéfice du SIVU, n’a pas été sans générer des appréhensions de la part des différents acteurs de la résidence.</w:t>
      </w:r>
    </w:p>
    <w:p w:rsidR="00D27F8B" w:rsidRDefault="00D27F8B" w:rsidP="0000059C">
      <w:r>
        <w:lastRenderedPageBreak/>
        <w:t>Depuis la signature de sa convention tripartite, l’établissement a vu son niveau de dépendance progresser.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173"/>
        <w:gridCol w:w="1077"/>
        <w:gridCol w:w="1173"/>
        <w:gridCol w:w="1173"/>
        <w:gridCol w:w="1173"/>
        <w:gridCol w:w="1173"/>
        <w:gridCol w:w="1173"/>
        <w:gridCol w:w="1173"/>
      </w:tblGrid>
      <w:tr w:rsidR="007121B6" w:rsidTr="007121B6">
        <w:tc>
          <w:tcPr>
            <w:tcW w:w="1173" w:type="dxa"/>
            <w:vAlign w:val="center"/>
          </w:tcPr>
          <w:p w:rsidR="007121B6" w:rsidRPr="002F304D" w:rsidRDefault="007121B6" w:rsidP="007121B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1077" w:type="dxa"/>
            <w:vAlign w:val="center"/>
          </w:tcPr>
          <w:p w:rsidR="007121B6" w:rsidRPr="002F304D" w:rsidRDefault="007121B6" w:rsidP="007121B6">
            <w:pPr>
              <w:spacing w:before="60" w:after="60"/>
              <w:jc w:val="center"/>
              <w:rPr>
                <w:b/>
              </w:rPr>
            </w:pPr>
            <w:r w:rsidRPr="002F304D">
              <w:rPr>
                <w:b/>
              </w:rPr>
              <w:t>2008</w:t>
            </w:r>
          </w:p>
        </w:tc>
        <w:tc>
          <w:tcPr>
            <w:tcW w:w="1173" w:type="dxa"/>
            <w:vAlign w:val="center"/>
          </w:tcPr>
          <w:p w:rsidR="007121B6" w:rsidRPr="002F304D" w:rsidRDefault="007121B6" w:rsidP="007121B6">
            <w:pPr>
              <w:spacing w:before="60" w:after="60"/>
              <w:jc w:val="center"/>
              <w:rPr>
                <w:b/>
              </w:rPr>
            </w:pPr>
            <w:r w:rsidRPr="002F304D">
              <w:rPr>
                <w:b/>
              </w:rPr>
              <w:t>2009</w:t>
            </w:r>
          </w:p>
        </w:tc>
        <w:tc>
          <w:tcPr>
            <w:tcW w:w="1173" w:type="dxa"/>
            <w:vAlign w:val="center"/>
          </w:tcPr>
          <w:p w:rsidR="007121B6" w:rsidRPr="002F304D" w:rsidRDefault="007121B6" w:rsidP="007121B6">
            <w:pPr>
              <w:spacing w:before="60" w:after="60"/>
              <w:jc w:val="center"/>
              <w:rPr>
                <w:b/>
              </w:rPr>
            </w:pPr>
            <w:r w:rsidRPr="002F304D">
              <w:rPr>
                <w:b/>
              </w:rPr>
              <w:t>2010</w:t>
            </w:r>
          </w:p>
        </w:tc>
        <w:tc>
          <w:tcPr>
            <w:tcW w:w="1173" w:type="dxa"/>
            <w:vAlign w:val="center"/>
          </w:tcPr>
          <w:p w:rsidR="007121B6" w:rsidRPr="002F304D" w:rsidRDefault="007121B6" w:rsidP="007121B6">
            <w:pPr>
              <w:spacing w:before="60" w:after="60"/>
              <w:jc w:val="center"/>
              <w:rPr>
                <w:b/>
              </w:rPr>
            </w:pPr>
            <w:r w:rsidRPr="002F304D">
              <w:rPr>
                <w:b/>
              </w:rPr>
              <w:t>2011</w:t>
            </w:r>
          </w:p>
        </w:tc>
        <w:tc>
          <w:tcPr>
            <w:tcW w:w="1173" w:type="dxa"/>
            <w:vAlign w:val="center"/>
          </w:tcPr>
          <w:p w:rsidR="007121B6" w:rsidRPr="002F304D" w:rsidRDefault="007121B6" w:rsidP="007121B6">
            <w:pPr>
              <w:spacing w:before="60" w:after="60"/>
              <w:jc w:val="center"/>
              <w:rPr>
                <w:b/>
              </w:rPr>
            </w:pPr>
            <w:r w:rsidRPr="002F304D">
              <w:rPr>
                <w:b/>
              </w:rPr>
              <w:t>2012</w:t>
            </w:r>
          </w:p>
        </w:tc>
        <w:tc>
          <w:tcPr>
            <w:tcW w:w="1173" w:type="dxa"/>
            <w:vAlign w:val="center"/>
          </w:tcPr>
          <w:p w:rsidR="007121B6" w:rsidRPr="002F304D" w:rsidRDefault="007121B6" w:rsidP="007121B6">
            <w:pPr>
              <w:spacing w:before="60" w:after="60"/>
              <w:jc w:val="center"/>
              <w:rPr>
                <w:b/>
              </w:rPr>
            </w:pPr>
            <w:r w:rsidRPr="002F304D">
              <w:rPr>
                <w:b/>
              </w:rPr>
              <w:t>2013</w:t>
            </w:r>
          </w:p>
        </w:tc>
        <w:tc>
          <w:tcPr>
            <w:tcW w:w="1173" w:type="dxa"/>
            <w:vAlign w:val="center"/>
          </w:tcPr>
          <w:p w:rsidR="007121B6" w:rsidRPr="002F304D" w:rsidRDefault="007121B6" w:rsidP="007121B6">
            <w:pPr>
              <w:spacing w:before="60" w:after="60"/>
              <w:jc w:val="center"/>
              <w:rPr>
                <w:b/>
              </w:rPr>
            </w:pPr>
            <w:r w:rsidRPr="002F304D">
              <w:rPr>
                <w:b/>
              </w:rPr>
              <w:t>2014</w:t>
            </w:r>
          </w:p>
        </w:tc>
      </w:tr>
      <w:tr w:rsidR="007121B6" w:rsidTr="007121B6">
        <w:tc>
          <w:tcPr>
            <w:tcW w:w="1173" w:type="dxa"/>
            <w:vAlign w:val="center"/>
          </w:tcPr>
          <w:p w:rsidR="007121B6" w:rsidRDefault="007121B6" w:rsidP="007121B6">
            <w:pPr>
              <w:spacing w:before="60" w:after="60"/>
            </w:pPr>
            <w:r>
              <w:t>GMP</w:t>
            </w:r>
          </w:p>
        </w:tc>
        <w:tc>
          <w:tcPr>
            <w:tcW w:w="1077" w:type="dxa"/>
            <w:vAlign w:val="center"/>
          </w:tcPr>
          <w:p w:rsidR="007121B6" w:rsidRDefault="007121B6" w:rsidP="007121B6">
            <w:pPr>
              <w:spacing w:before="60" w:after="60"/>
            </w:pPr>
            <w:r>
              <w:t>694</w:t>
            </w:r>
          </w:p>
        </w:tc>
        <w:tc>
          <w:tcPr>
            <w:tcW w:w="1173" w:type="dxa"/>
            <w:vAlign w:val="center"/>
          </w:tcPr>
          <w:p w:rsidR="007121B6" w:rsidRDefault="007121B6" w:rsidP="007121B6">
            <w:pPr>
              <w:spacing w:before="60" w:after="60"/>
            </w:pPr>
            <w:r>
              <w:t>702</w:t>
            </w:r>
          </w:p>
        </w:tc>
        <w:tc>
          <w:tcPr>
            <w:tcW w:w="1173" w:type="dxa"/>
            <w:vAlign w:val="center"/>
          </w:tcPr>
          <w:p w:rsidR="007121B6" w:rsidRDefault="007121B6" w:rsidP="007121B6">
            <w:pPr>
              <w:spacing w:before="60" w:after="60"/>
            </w:pPr>
            <w:r>
              <w:t>718</w:t>
            </w:r>
          </w:p>
        </w:tc>
        <w:tc>
          <w:tcPr>
            <w:tcW w:w="1173" w:type="dxa"/>
            <w:vAlign w:val="center"/>
          </w:tcPr>
          <w:p w:rsidR="007121B6" w:rsidRDefault="007121B6" w:rsidP="007121B6">
            <w:pPr>
              <w:spacing w:before="60" w:after="60"/>
            </w:pPr>
            <w:r>
              <w:t>766</w:t>
            </w:r>
          </w:p>
        </w:tc>
        <w:tc>
          <w:tcPr>
            <w:tcW w:w="1173" w:type="dxa"/>
            <w:vAlign w:val="center"/>
          </w:tcPr>
          <w:p w:rsidR="007121B6" w:rsidRDefault="007121B6" w:rsidP="007121B6">
            <w:pPr>
              <w:spacing w:before="60" w:after="60"/>
            </w:pPr>
            <w:r>
              <w:t>766</w:t>
            </w:r>
          </w:p>
        </w:tc>
        <w:tc>
          <w:tcPr>
            <w:tcW w:w="1173" w:type="dxa"/>
            <w:vAlign w:val="center"/>
          </w:tcPr>
          <w:p w:rsidR="007121B6" w:rsidRDefault="007121B6" w:rsidP="007121B6">
            <w:pPr>
              <w:spacing w:before="60" w:after="60"/>
            </w:pPr>
            <w:r>
              <w:t>796</w:t>
            </w:r>
          </w:p>
        </w:tc>
        <w:tc>
          <w:tcPr>
            <w:tcW w:w="1173" w:type="dxa"/>
            <w:vAlign w:val="center"/>
          </w:tcPr>
          <w:p w:rsidR="007121B6" w:rsidRDefault="007121B6" w:rsidP="007121B6">
            <w:pPr>
              <w:spacing w:before="60" w:after="60"/>
            </w:pPr>
            <w:r>
              <w:t>798</w:t>
            </w:r>
          </w:p>
        </w:tc>
      </w:tr>
    </w:tbl>
    <w:p w:rsidR="002F304D" w:rsidRDefault="002F304D" w:rsidP="0000059C">
      <w:pPr>
        <w:rPr>
          <w:b/>
        </w:rPr>
      </w:pPr>
      <w:r>
        <w:t>L’éta</w:t>
      </w:r>
      <w:r w:rsidR="009501F7">
        <w:t xml:space="preserve">blissement a validé sa première coupe Pathos en 2014 : </w:t>
      </w:r>
      <w:r w:rsidR="009501F7" w:rsidRPr="009501F7">
        <w:rPr>
          <w:b/>
        </w:rPr>
        <w:t>181</w:t>
      </w:r>
    </w:p>
    <w:p w:rsidR="009501F7" w:rsidRDefault="009501F7" w:rsidP="0000059C">
      <w:r w:rsidRPr="009501F7">
        <w:t xml:space="preserve">En décembre 2013, </w:t>
      </w:r>
      <w:r>
        <w:t>l’établissement a fait l’objet d’une inspection inopinée de l’ARS, avec l’appui du Conseil Général.</w:t>
      </w:r>
    </w:p>
    <w:p w:rsidR="00ED3BC7" w:rsidRDefault="009501F7" w:rsidP="0000059C">
      <w:r>
        <w:t xml:space="preserve">Les conclusions de l’inspection mettent en évidence la nécessité de formaliser l’accompagnement individualisé des résidents. </w:t>
      </w:r>
    </w:p>
    <w:p w:rsidR="009501F7" w:rsidRDefault="009501F7" w:rsidP="0000059C">
      <w:r>
        <w:t xml:space="preserve">En effet, il s’agit </w:t>
      </w:r>
      <w:r w:rsidR="00ED3BC7">
        <w:t xml:space="preserve">d’une part </w:t>
      </w:r>
      <w:r>
        <w:t xml:space="preserve">de réaffirmer le positionnement des résidents au travers la mise en œuvre d’un accompagnement plus global, ne reposant pas exclusivement sur le soin technique, et </w:t>
      </w:r>
      <w:r w:rsidR="00ED3BC7">
        <w:t>d’autre part redonner à la personne accueillie les moyens de voir ses besoins et désirs respectés.</w:t>
      </w:r>
    </w:p>
    <w:p w:rsidR="00ED3BC7" w:rsidRDefault="00ED3BC7" w:rsidP="0000059C">
      <w:r>
        <w:t>Depuis cette inspection, l’établissement a œuvré pour se mettre en conformité avec les recommandations formulées par l’ARS, notamment dans la construction des projets d’accompagnement individualisés (P.A.I).</w:t>
      </w:r>
    </w:p>
    <w:p w:rsidR="00ED3BC7" w:rsidRDefault="00ED3BC7" w:rsidP="0000059C">
      <w:r>
        <w:t>Toutefois, la dynamique engagée se heurte à des réalités contraignantes.</w:t>
      </w:r>
    </w:p>
    <w:p w:rsidR="00ED3BC7" w:rsidRDefault="00ED3BC7" w:rsidP="00ED3BC7">
      <w:r>
        <w:t>L’architecture ne favorise pas la mise en œuvre d’une organisation reposant sur les PAI. Cette situation génère d’importantes frustrations chez les professionnels</w:t>
      </w:r>
      <w:r w:rsidR="00310EFF">
        <w:t>. Ces dernier</w:t>
      </w:r>
      <w:r w:rsidR="003418A0">
        <w:t>s</w:t>
      </w:r>
      <w:r>
        <w:t xml:space="preserve"> se sont fortement mobilisés autour de la construction des PAI sans être en mesure de les appliquer de manière adéquate.</w:t>
      </w:r>
    </w:p>
    <w:p w:rsidR="003418A0" w:rsidRDefault="003418A0" w:rsidP="003418A0">
      <w:pPr>
        <w:pStyle w:val="Titre4"/>
      </w:pPr>
      <w:r>
        <w:t>Effectifs de la résidence (EHPAD 58 résidents)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18A0" w:rsidTr="003418A0">
        <w:tc>
          <w:tcPr>
            <w:tcW w:w="3070" w:type="dxa"/>
            <w:vAlign w:val="center"/>
          </w:tcPr>
          <w:p w:rsidR="003418A0" w:rsidRDefault="003418A0" w:rsidP="003418A0">
            <w:pPr>
              <w:spacing w:before="60" w:after="60"/>
            </w:pPr>
          </w:p>
        </w:tc>
        <w:tc>
          <w:tcPr>
            <w:tcW w:w="3071" w:type="dxa"/>
            <w:vAlign w:val="center"/>
          </w:tcPr>
          <w:p w:rsidR="00C75CC6" w:rsidRDefault="003418A0" w:rsidP="003418A0">
            <w:pPr>
              <w:spacing w:before="60" w:after="60"/>
            </w:pPr>
            <w:r>
              <w:t>Effectif inscrit</w:t>
            </w:r>
            <w:r w:rsidR="00C75CC6">
              <w:t xml:space="preserve"> </w:t>
            </w:r>
          </w:p>
          <w:p w:rsidR="003418A0" w:rsidRDefault="00C75CC6" w:rsidP="003418A0">
            <w:pPr>
              <w:spacing w:before="60" w:after="60"/>
            </w:pPr>
            <w:r>
              <w:t>personne physique permanant</w:t>
            </w:r>
          </w:p>
        </w:tc>
        <w:tc>
          <w:tcPr>
            <w:tcW w:w="3071" w:type="dxa"/>
            <w:vAlign w:val="center"/>
          </w:tcPr>
          <w:p w:rsidR="003418A0" w:rsidRDefault="003418A0" w:rsidP="00C75CC6">
            <w:pPr>
              <w:spacing w:before="60" w:after="60"/>
              <w:jc w:val="center"/>
            </w:pPr>
            <w:r>
              <w:t>ETP</w:t>
            </w:r>
            <w:r w:rsidR="00C75CC6">
              <w:t xml:space="preserve"> permanent</w:t>
            </w:r>
          </w:p>
        </w:tc>
      </w:tr>
      <w:tr w:rsidR="003418A0" w:rsidTr="003418A0">
        <w:tc>
          <w:tcPr>
            <w:tcW w:w="3070" w:type="dxa"/>
            <w:vAlign w:val="center"/>
          </w:tcPr>
          <w:p w:rsidR="003418A0" w:rsidRDefault="003418A0" w:rsidP="003418A0">
            <w:pPr>
              <w:spacing w:before="60" w:after="60"/>
            </w:pPr>
            <w:r>
              <w:t>Administratif</w:t>
            </w:r>
          </w:p>
        </w:tc>
        <w:tc>
          <w:tcPr>
            <w:tcW w:w="3071" w:type="dxa"/>
            <w:vAlign w:val="center"/>
          </w:tcPr>
          <w:p w:rsidR="003418A0" w:rsidRDefault="00C75CC6" w:rsidP="003418A0">
            <w:pPr>
              <w:spacing w:before="60" w:after="60"/>
            </w:pPr>
            <w:r>
              <w:t>2</w:t>
            </w:r>
          </w:p>
        </w:tc>
        <w:tc>
          <w:tcPr>
            <w:tcW w:w="3071" w:type="dxa"/>
            <w:vAlign w:val="center"/>
          </w:tcPr>
          <w:p w:rsidR="003418A0" w:rsidRDefault="00C75CC6" w:rsidP="003418A0">
            <w:pPr>
              <w:spacing w:before="60" w:after="60"/>
            </w:pPr>
            <w:r>
              <w:t>1.14</w:t>
            </w:r>
          </w:p>
        </w:tc>
      </w:tr>
      <w:tr w:rsidR="003418A0" w:rsidTr="003418A0">
        <w:tc>
          <w:tcPr>
            <w:tcW w:w="3070" w:type="dxa"/>
            <w:vAlign w:val="center"/>
          </w:tcPr>
          <w:p w:rsidR="003418A0" w:rsidRDefault="003418A0" w:rsidP="003418A0">
            <w:pPr>
              <w:spacing w:before="60" w:after="60"/>
            </w:pPr>
            <w:r>
              <w:t>Animation</w:t>
            </w:r>
          </w:p>
        </w:tc>
        <w:tc>
          <w:tcPr>
            <w:tcW w:w="3071" w:type="dxa"/>
            <w:vAlign w:val="center"/>
          </w:tcPr>
          <w:p w:rsidR="003418A0" w:rsidRDefault="00C75CC6" w:rsidP="003418A0">
            <w:pPr>
              <w:spacing w:before="60" w:after="60"/>
            </w:pPr>
            <w:r>
              <w:t>1</w:t>
            </w:r>
          </w:p>
        </w:tc>
        <w:tc>
          <w:tcPr>
            <w:tcW w:w="3071" w:type="dxa"/>
            <w:vAlign w:val="center"/>
          </w:tcPr>
          <w:p w:rsidR="003418A0" w:rsidRDefault="00C75CC6" w:rsidP="003418A0">
            <w:pPr>
              <w:spacing w:before="60" w:after="60"/>
            </w:pPr>
            <w:r>
              <w:t>1</w:t>
            </w:r>
          </w:p>
        </w:tc>
      </w:tr>
      <w:tr w:rsidR="003418A0" w:rsidTr="003418A0">
        <w:tc>
          <w:tcPr>
            <w:tcW w:w="3070" w:type="dxa"/>
            <w:vAlign w:val="center"/>
          </w:tcPr>
          <w:p w:rsidR="003418A0" w:rsidRDefault="003418A0" w:rsidP="003418A0">
            <w:pPr>
              <w:spacing w:before="60" w:after="60"/>
            </w:pPr>
            <w:r>
              <w:t>Cuisine</w:t>
            </w:r>
            <w:r w:rsidR="00E92C8A">
              <w:t xml:space="preserve"> / Technique</w:t>
            </w:r>
          </w:p>
        </w:tc>
        <w:tc>
          <w:tcPr>
            <w:tcW w:w="3071" w:type="dxa"/>
            <w:vAlign w:val="center"/>
          </w:tcPr>
          <w:p w:rsidR="003418A0" w:rsidRDefault="00E92C8A" w:rsidP="003418A0">
            <w:pPr>
              <w:spacing w:before="60" w:after="60"/>
            </w:pPr>
            <w:r>
              <w:t>2</w:t>
            </w:r>
          </w:p>
        </w:tc>
        <w:tc>
          <w:tcPr>
            <w:tcW w:w="3071" w:type="dxa"/>
            <w:vAlign w:val="center"/>
          </w:tcPr>
          <w:p w:rsidR="003418A0" w:rsidRDefault="00E92C8A" w:rsidP="003418A0">
            <w:pPr>
              <w:spacing w:before="60" w:after="60"/>
            </w:pPr>
            <w:r>
              <w:t>1.14</w:t>
            </w:r>
          </w:p>
        </w:tc>
      </w:tr>
      <w:tr w:rsidR="003418A0" w:rsidTr="00C75CC6">
        <w:trPr>
          <w:trHeight w:val="277"/>
        </w:trPr>
        <w:tc>
          <w:tcPr>
            <w:tcW w:w="3070" w:type="dxa"/>
            <w:vAlign w:val="center"/>
          </w:tcPr>
          <w:p w:rsidR="003418A0" w:rsidRDefault="00C75CC6" w:rsidP="003418A0">
            <w:pPr>
              <w:spacing w:before="60" w:after="60"/>
            </w:pPr>
            <w:r>
              <w:t>Médecin</w:t>
            </w:r>
          </w:p>
        </w:tc>
        <w:tc>
          <w:tcPr>
            <w:tcW w:w="3071" w:type="dxa"/>
            <w:vAlign w:val="center"/>
          </w:tcPr>
          <w:p w:rsidR="003418A0" w:rsidRDefault="00C75CC6" w:rsidP="003418A0">
            <w:pPr>
              <w:spacing w:before="60" w:after="60"/>
            </w:pPr>
            <w:r>
              <w:t>1</w:t>
            </w:r>
          </w:p>
        </w:tc>
        <w:tc>
          <w:tcPr>
            <w:tcW w:w="3071" w:type="dxa"/>
            <w:vAlign w:val="center"/>
          </w:tcPr>
          <w:p w:rsidR="003418A0" w:rsidRDefault="00C75CC6" w:rsidP="003418A0">
            <w:pPr>
              <w:spacing w:before="60" w:after="60"/>
            </w:pPr>
            <w:r>
              <w:t>0.2</w:t>
            </w:r>
          </w:p>
        </w:tc>
      </w:tr>
      <w:tr w:rsidR="00C75CC6" w:rsidTr="004E7BD6">
        <w:trPr>
          <w:trHeight w:val="138"/>
        </w:trPr>
        <w:tc>
          <w:tcPr>
            <w:tcW w:w="3070" w:type="dxa"/>
            <w:vAlign w:val="center"/>
          </w:tcPr>
          <w:p w:rsidR="00C75CC6" w:rsidRDefault="00C75CC6" w:rsidP="00C75CC6">
            <w:pPr>
              <w:spacing w:before="60" w:after="60"/>
            </w:pPr>
            <w:r>
              <w:t>IDEC</w:t>
            </w:r>
          </w:p>
        </w:tc>
        <w:tc>
          <w:tcPr>
            <w:tcW w:w="3071" w:type="dxa"/>
            <w:vAlign w:val="center"/>
          </w:tcPr>
          <w:p w:rsidR="00C75CC6" w:rsidRDefault="00C75CC6" w:rsidP="003418A0">
            <w:pPr>
              <w:spacing w:before="60" w:after="60"/>
            </w:pPr>
            <w:r>
              <w:t>1</w:t>
            </w:r>
          </w:p>
        </w:tc>
        <w:tc>
          <w:tcPr>
            <w:tcW w:w="3071" w:type="dxa"/>
            <w:vAlign w:val="center"/>
          </w:tcPr>
          <w:p w:rsidR="00C75CC6" w:rsidRDefault="00C75CC6" w:rsidP="003418A0">
            <w:pPr>
              <w:spacing w:before="60" w:after="60"/>
            </w:pPr>
            <w:r>
              <w:t>0.5</w:t>
            </w:r>
          </w:p>
        </w:tc>
      </w:tr>
      <w:tr w:rsidR="004E7BD6" w:rsidTr="003418A0">
        <w:trPr>
          <w:trHeight w:val="495"/>
        </w:trPr>
        <w:tc>
          <w:tcPr>
            <w:tcW w:w="3070" w:type="dxa"/>
            <w:vAlign w:val="center"/>
          </w:tcPr>
          <w:p w:rsidR="004E7BD6" w:rsidRDefault="004E7BD6" w:rsidP="00C75CC6">
            <w:pPr>
              <w:spacing w:before="60" w:after="60"/>
            </w:pPr>
            <w:r>
              <w:t>Psychologue</w:t>
            </w:r>
          </w:p>
        </w:tc>
        <w:tc>
          <w:tcPr>
            <w:tcW w:w="3071" w:type="dxa"/>
            <w:vAlign w:val="center"/>
          </w:tcPr>
          <w:p w:rsidR="004E7BD6" w:rsidRDefault="004E7BD6" w:rsidP="003418A0">
            <w:pPr>
              <w:spacing w:before="60" w:after="60"/>
            </w:pPr>
            <w:r>
              <w:t>1</w:t>
            </w:r>
          </w:p>
        </w:tc>
        <w:tc>
          <w:tcPr>
            <w:tcW w:w="3071" w:type="dxa"/>
            <w:vAlign w:val="center"/>
          </w:tcPr>
          <w:p w:rsidR="004E7BD6" w:rsidRDefault="004E7BD6" w:rsidP="003418A0">
            <w:pPr>
              <w:spacing w:before="60" w:after="60"/>
            </w:pPr>
            <w:r>
              <w:t>0.5</w:t>
            </w:r>
          </w:p>
        </w:tc>
      </w:tr>
      <w:tr w:rsidR="003418A0" w:rsidTr="003418A0">
        <w:tc>
          <w:tcPr>
            <w:tcW w:w="3070" w:type="dxa"/>
            <w:vAlign w:val="center"/>
          </w:tcPr>
          <w:p w:rsidR="003418A0" w:rsidRDefault="003418A0" w:rsidP="003418A0">
            <w:pPr>
              <w:spacing w:before="60" w:after="60"/>
            </w:pPr>
            <w:r>
              <w:t>IDE</w:t>
            </w:r>
          </w:p>
        </w:tc>
        <w:tc>
          <w:tcPr>
            <w:tcW w:w="3071" w:type="dxa"/>
            <w:vAlign w:val="center"/>
          </w:tcPr>
          <w:p w:rsidR="003418A0" w:rsidRDefault="00C75CC6" w:rsidP="003418A0">
            <w:pPr>
              <w:spacing w:before="60" w:after="60"/>
            </w:pPr>
            <w:r>
              <w:t>3</w:t>
            </w:r>
          </w:p>
        </w:tc>
        <w:tc>
          <w:tcPr>
            <w:tcW w:w="3071" w:type="dxa"/>
            <w:vAlign w:val="center"/>
          </w:tcPr>
          <w:p w:rsidR="003418A0" w:rsidRDefault="00C75CC6" w:rsidP="003418A0">
            <w:pPr>
              <w:spacing w:before="60" w:after="60"/>
            </w:pPr>
            <w:r>
              <w:t>2.6</w:t>
            </w:r>
          </w:p>
        </w:tc>
      </w:tr>
      <w:tr w:rsidR="003418A0" w:rsidTr="003418A0">
        <w:tc>
          <w:tcPr>
            <w:tcW w:w="3070" w:type="dxa"/>
            <w:vAlign w:val="center"/>
          </w:tcPr>
          <w:p w:rsidR="003418A0" w:rsidRDefault="003418A0" w:rsidP="003418A0">
            <w:pPr>
              <w:spacing w:before="60" w:after="60"/>
            </w:pPr>
            <w:r>
              <w:t>AS</w:t>
            </w:r>
            <w:r w:rsidR="00E92C8A">
              <w:t xml:space="preserve"> jour / nuit</w:t>
            </w:r>
          </w:p>
        </w:tc>
        <w:tc>
          <w:tcPr>
            <w:tcW w:w="3071" w:type="dxa"/>
            <w:vAlign w:val="center"/>
          </w:tcPr>
          <w:p w:rsidR="003418A0" w:rsidRDefault="00C75CC6" w:rsidP="003418A0">
            <w:pPr>
              <w:spacing w:before="60" w:after="60"/>
            </w:pPr>
            <w:r>
              <w:t>1</w:t>
            </w:r>
            <w:r w:rsidR="00E92C8A">
              <w:t>7</w:t>
            </w:r>
          </w:p>
        </w:tc>
        <w:tc>
          <w:tcPr>
            <w:tcW w:w="3071" w:type="dxa"/>
            <w:vAlign w:val="center"/>
          </w:tcPr>
          <w:p w:rsidR="003418A0" w:rsidRDefault="00C75CC6" w:rsidP="003418A0">
            <w:pPr>
              <w:spacing w:before="60" w:after="60"/>
            </w:pPr>
            <w:r>
              <w:t>13.5</w:t>
            </w:r>
          </w:p>
        </w:tc>
      </w:tr>
      <w:tr w:rsidR="003418A0" w:rsidTr="003418A0">
        <w:tc>
          <w:tcPr>
            <w:tcW w:w="3070" w:type="dxa"/>
            <w:vAlign w:val="center"/>
          </w:tcPr>
          <w:p w:rsidR="003418A0" w:rsidRDefault="003418A0" w:rsidP="003418A0">
            <w:pPr>
              <w:spacing w:before="60" w:after="60"/>
            </w:pPr>
            <w:r>
              <w:t>ASH</w:t>
            </w:r>
            <w:r w:rsidR="00E92C8A">
              <w:t xml:space="preserve"> jour / nuit</w:t>
            </w:r>
          </w:p>
        </w:tc>
        <w:tc>
          <w:tcPr>
            <w:tcW w:w="3071" w:type="dxa"/>
            <w:vAlign w:val="center"/>
          </w:tcPr>
          <w:p w:rsidR="003418A0" w:rsidRDefault="00E92C8A" w:rsidP="003418A0">
            <w:pPr>
              <w:spacing w:before="60" w:after="60"/>
            </w:pPr>
            <w:r>
              <w:t>10</w:t>
            </w:r>
          </w:p>
        </w:tc>
        <w:tc>
          <w:tcPr>
            <w:tcW w:w="3071" w:type="dxa"/>
            <w:vAlign w:val="center"/>
          </w:tcPr>
          <w:p w:rsidR="003418A0" w:rsidRDefault="00E92C8A" w:rsidP="003418A0">
            <w:pPr>
              <w:spacing w:before="60" w:after="60"/>
            </w:pPr>
            <w:r>
              <w:t>7.80</w:t>
            </w:r>
          </w:p>
        </w:tc>
      </w:tr>
    </w:tbl>
    <w:p w:rsidR="00711AE0" w:rsidRDefault="00711AE0" w:rsidP="00711AE0">
      <w:pPr>
        <w:pStyle w:val="Titre1"/>
      </w:pPr>
      <w:bookmarkStart w:id="5" w:name="_Toc430339318"/>
      <w:r>
        <w:t>Durée du marché</w:t>
      </w:r>
      <w:bookmarkEnd w:id="5"/>
    </w:p>
    <w:p w:rsidR="00711AE0" w:rsidRDefault="00711AE0" w:rsidP="00711AE0">
      <w:r w:rsidRPr="00E56FC5">
        <w:rPr>
          <w:b/>
        </w:rPr>
        <w:t>Durée du marché :</w:t>
      </w:r>
      <w:r>
        <w:t xml:space="preserve"> du 1</w:t>
      </w:r>
      <w:r w:rsidR="003418A0">
        <w:t>5</w:t>
      </w:r>
      <w:r>
        <w:t xml:space="preserve"> </w:t>
      </w:r>
      <w:r w:rsidR="003418A0">
        <w:t>octobre 2015</w:t>
      </w:r>
      <w:r>
        <w:t xml:space="preserve"> au </w:t>
      </w:r>
      <w:r w:rsidR="003418A0">
        <w:t>15</w:t>
      </w:r>
      <w:r>
        <w:t xml:space="preserve"> </w:t>
      </w:r>
      <w:r w:rsidR="003418A0">
        <w:t>octobre</w:t>
      </w:r>
      <w:r>
        <w:t xml:space="preserve"> 201</w:t>
      </w:r>
      <w:r w:rsidR="003418A0">
        <w:t>6</w:t>
      </w:r>
    </w:p>
    <w:p w:rsidR="003418A0" w:rsidRDefault="003418A0" w:rsidP="003418A0">
      <w:pPr>
        <w:pStyle w:val="Titre1"/>
      </w:pPr>
      <w:bookmarkStart w:id="6" w:name="_Toc430339319"/>
      <w:r>
        <w:lastRenderedPageBreak/>
        <w:t>Objectifs de la mission</w:t>
      </w:r>
      <w:bookmarkEnd w:id="6"/>
    </w:p>
    <w:p w:rsidR="003418A0" w:rsidRDefault="003418A0" w:rsidP="003418A0">
      <w:pPr>
        <w:pStyle w:val="Titre2"/>
      </w:pPr>
      <w:bookmarkStart w:id="7" w:name="_Toc430339320"/>
      <w:r>
        <w:t>Phase 1 : élaboration d’un diagnostic</w:t>
      </w:r>
      <w:bookmarkEnd w:id="7"/>
    </w:p>
    <w:p w:rsidR="003418A0" w:rsidRDefault="003418A0" w:rsidP="003418A0">
      <w:r>
        <w:t xml:space="preserve">Réaliser un état des lieux </w:t>
      </w:r>
      <w:r w:rsidR="00AC5814">
        <w:t>du fonctionnement à l’appui de :</w:t>
      </w:r>
    </w:p>
    <w:p w:rsidR="00AC5814" w:rsidRDefault="00AC5814" w:rsidP="00AC5814">
      <w:pPr>
        <w:pStyle w:val="Paragraphedeliste"/>
        <w:numPr>
          <w:ilvl w:val="0"/>
          <w:numId w:val="26"/>
        </w:numPr>
      </w:pPr>
      <w:r>
        <w:t>Etude documentaire (fiches de tâches, planning, transmissions, compte rendu de réunion,</w:t>
      </w:r>
      <w:r w:rsidR="00934F9E">
        <w:t xml:space="preserve"> effectifs,</w:t>
      </w:r>
      <w:r>
        <w:t xml:space="preserve"> et tout document utile à l’analyse du consultant…).</w:t>
      </w:r>
    </w:p>
    <w:p w:rsidR="00AC5814" w:rsidRDefault="00AC5814" w:rsidP="00AC5814">
      <w:pPr>
        <w:pStyle w:val="Paragraphedeliste"/>
        <w:numPr>
          <w:ilvl w:val="0"/>
          <w:numId w:val="26"/>
        </w:numPr>
      </w:pPr>
      <w:r>
        <w:t>Entretien individuel avec les professionnels avec un échantillonnage défini par le consultant.</w:t>
      </w:r>
    </w:p>
    <w:p w:rsidR="00AC5814" w:rsidRDefault="00AC5814" w:rsidP="00AC5814">
      <w:pPr>
        <w:pStyle w:val="Paragraphedeliste"/>
        <w:numPr>
          <w:ilvl w:val="0"/>
          <w:numId w:val="26"/>
        </w:numPr>
      </w:pPr>
      <w:r>
        <w:t>Entretien avec d</w:t>
      </w:r>
      <w:r w:rsidR="00934F9E">
        <w:t>es résidents et/ou des familles avec un échantillonnage défini par le consultant</w:t>
      </w:r>
    </w:p>
    <w:p w:rsidR="00AC5814" w:rsidRDefault="00AC5814" w:rsidP="00AC5814">
      <w:pPr>
        <w:pStyle w:val="Paragraphedeliste"/>
        <w:numPr>
          <w:ilvl w:val="0"/>
          <w:numId w:val="26"/>
        </w:numPr>
      </w:pPr>
      <w:r>
        <w:t>Visite des locaux et observation de terrain.</w:t>
      </w:r>
    </w:p>
    <w:p w:rsidR="005859F6" w:rsidRDefault="005859F6" w:rsidP="005859F6">
      <w:r>
        <w:t xml:space="preserve">Une restitution écrite du diagnostic sera réalisée. </w:t>
      </w:r>
    </w:p>
    <w:p w:rsidR="00AC5814" w:rsidRDefault="00AC5814" w:rsidP="00AC5814">
      <w:pPr>
        <w:pStyle w:val="Titre2"/>
      </w:pPr>
      <w:bookmarkStart w:id="8" w:name="_Toc430339321"/>
      <w:r>
        <w:t xml:space="preserve">Phase 2 : assistance méthodologique à la </w:t>
      </w:r>
      <w:r w:rsidR="00032EAE">
        <w:t>définition</w:t>
      </w:r>
      <w:r>
        <w:t xml:space="preserve"> d’une organisation adaptée favorisant les PAI et leur suivi (sectorisation envisagée)</w:t>
      </w:r>
      <w:bookmarkEnd w:id="8"/>
    </w:p>
    <w:p w:rsidR="00AC5814" w:rsidRDefault="00AC5814" w:rsidP="00AC5814">
      <w:r>
        <w:t>Il s’agit de mobiliser les équipes pluridisciplinaires en vue de l’élaboration d’une organisation adaptée aux objectifs.</w:t>
      </w:r>
    </w:p>
    <w:p w:rsidR="00AC5814" w:rsidRDefault="00AC5814" w:rsidP="00AC5814">
      <w:r>
        <w:t xml:space="preserve">Dans ce cadre, le consultant </w:t>
      </w:r>
      <w:r w:rsidR="00C4626B">
        <w:t>accompagnera le changement par l’animation</w:t>
      </w:r>
      <w:r>
        <w:t xml:space="preserve"> des groupes de travail</w:t>
      </w:r>
      <w:r w:rsidR="00C4626B">
        <w:t xml:space="preserve"> afin de les fédérer et les faire adhérer à</w:t>
      </w:r>
      <w:r>
        <w:t xml:space="preserve"> la formalisa</w:t>
      </w:r>
      <w:r w:rsidR="005859F6">
        <w:t xml:space="preserve">tion de l’organisation définie qui devra favoriser une mise en œuvre adaptée des PAI : </w:t>
      </w:r>
      <w:r>
        <w:t>Cette formalisation comprendra :</w:t>
      </w:r>
    </w:p>
    <w:p w:rsidR="00AC5814" w:rsidRDefault="00AC5814" w:rsidP="00AC5814">
      <w:pPr>
        <w:pStyle w:val="Paragraphedeliste"/>
        <w:numPr>
          <w:ilvl w:val="0"/>
          <w:numId w:val="26"/>
        </w:numPr>
      </w:pPr>
      <w:r>
        <w:t>Une trame de planning (roulement)</w:t>
      </w:r>
    </w:p>
    <w:p w:rsidR="005859F6" w:rsidRDefault="00AC5814" w:rsidP="005859F6">
      <w:pPr>
        <w:pStyle w:val="Paragraphedeliste"/>
        <w:numPr>
          <w:ilvl w:val="0"/>
          <w:numId w:val="26"/>
        </w:numPr>
      </w:pPr>
      <w:r>
        <w:t>Une actualisation des fiches de tâches</w:t>
      </w:r>
    </w:p>
    <w:p w:rsidR="00C4626B" w:rsidRDefault="00C4626B" w:rsidP="00AC5814">
      <w:pPr>
        <w:pStyle w:val="Paragraphedeliste"/>
        <w:numPr>
          <w:ilvl w:val="0"/>
          <w:numId w:val="26"/>
        </w:numPr>
      </w:pPr>
      <w:r>
        <w:t>Liste non exhaustive…</w:t>
      </w:r>
    </w:p>
    <w:p w:rsidR="00AA7BF5" w:rsidRDefault="00AA7BF5" w:rsidP="00AA7BF5">
      <w:r w:rsidRPr="00AA7BF5">
        <w:rPr>
          <w:b/>
          <w:color w:val="FF0000"/>
        </w:rPr>
        <w:t>Point de vigilance :</w:t>
      </w:r>
      <w:r>
        <w:t xml:space="preserve"> l’organisation proposée reposera sur l’effectif autorisé actuel. Aucun moyen complémentaire n’est susceptible d’être engagé.</w:t>
      </w:r>
    </w:p>
    <w:p w:rsidR="00AA7BF5" w:rsidRDefault="00AA7BF5" w:rsidP="00AA7BF5">
      <w:r>
        <w:t>Dans ce cadre, le consultant se limitera au volume horaire annuel financé par cadre d’emploi de la manière suivante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76"/>
        <w:gridCol w:w="6912"/>
      </w:tblGrid>
      <w:tr w:rsidR="000E554B" w:rsidTr="000E554B">
        <w:tc>
          <w:tcPr>
            <w:tcW w:w="1279" w:type="pct"/>
            <w:vAlign w:val="center"/>
          </w:tcPr>
          <w:p w:rsidR="000E554B" w:rsidRDefault="000E554B" w:rsidP="007B2F0C">
            <w:pPr>
              <w:spacing w:before="60" w:after="60"/>
            </w:pPr>
          </w:p>
        </w:tc>
        <w:tc>
          <w:tcPr>
            <w:tcW w:w="3721" w:type="pct"/>
            <w:vAlign w:val="center"/>
          </w:tcPr>
          <w:p w:rsidR="000E554B" w:rsidRPr="00EB151F" w:rsidRDefault="000E554B" w:rsidP="007B2F0C">
            <w:pPr>
              <w:spacing w:before="60" w:after="60"/>
              <w:rPr>
                <w:b/>
              </w:rPr>
            </w:pPr>
            <w:r w:rsidRPr="00EB151F">
              <w:rPr>
                <w:b/>
              </w:rPr>
              <w:t>Volume horaire annuel financé</w:t>
            </w:r>
          </w:p>
        </w:tc>
      </w:tr>
      <w:tr w:rsidR="000E554B" w:rsidTr="000E554B">
        <w:tc>
          <w:tcPr>
            <w:tcW w:w="1279" w:type="pct"/>
            <w:vAlign w:val="center"/>
          </w:tcPr>
          <w:p w:rsidR="000E554B" w:rsidRDefault="000E554B" w:rsidP="007B2F0C">
            <w:pPr>
              <w:spacing w:before="60" w:after="60"/>
            </w:pPr>
            <w:r>
              <w:t>IDE</w:t>
            </w:r>
          </w:p>
        </w:tc>
        <w:tc>
          <w:tcPr>
            <w:tcW w:w="3721" w:type="pct"/>
            <w:vAlign w:val="center"/>
          </w:tcPr>
          <w:p w:rsidR="000E554B" w:rsidRDefault="004E7BD6" w:rsidP="007B2F0C">
            <w:pPr>
              <w:spacing w:before="60" w:after="60"/>
            </w:pPr>
            <w:r>
              <w:t>4746 heures</w:t>
            </w:r>
          </w:p>
        </w:tc>
      </w:tr>
      <w:tr w:rsidR="000E554B" w:rsidTr="000E554B">
        <w:tc>
          <w:tcPr>
            <w:tcW w:w="1279" w:type="pct"/>
            <w:vAlign w:val="center"/>
          </w:tcPr>
          <w:p w:rsidR="000E554B" w:rsidRDefault="000E554B" w:rsidP="007B2F0C">
            <w:pPr>
              <w:spacing w:before="60" w:after="60"/>
            </w:pPr>
            <w:r>
              <w:t>AS</w:t>
            </w:r>
          </w:p>
        </w:tc>
        <w:tc>
          <w:tcPr>
            <w:tcW w:w="3721" w:type="pct"/>
            <w:vAlign w:val="center"/>
          </w:tcPr>
          <w:p w:rsidR="000E554B" w:rsidRDefault="004E7BD6" w:rsidP="007B2F0C">
            <w:pPr>
              <w:spacing w:before="60" w:after="60"/>
            </w:pPr>
            <w:r>
              <w:t>23628 heures</w:t>
            </w:r>
          </w:p>
        </w:tc>
      </w:tr>
      <w:tr w:rsidR="000E554B" w:rsidTr="000E554B">
        <w:tc>
          <w:tcPr>
            <w:tcW w:w="1279" w:type="pct"/>
            <w:vAlign w:val="center"/>
          </w:tcPr>
          <w:p w:rsidR="000E554B" w:rsidRDefault="000E554B" w:rsidP="007B2F0C">
            <w:pPr>
              <w:spacing w:before="60" w:after="60"/>
            </w:pPr>
            <w:r>
              <w:t>ASH</w:t>
            </w:r>
          </w:p>
        </w:tc>
        <w:tc>
          <w:tcPr>
            <w:tcW w:w="3721" w:type="pct"/>
            <w:vAlign w:val="center"/>
          </w:tcPr>
          <w:p w:rsidR="000E554B" w:rsidRDefault="00625DF5" w:rsidP="007B2F0C">
            <w:pPr>
              <w:spacing w:before="60" w:after="60"/>
            </w:pPr>
            <w:r>
              <w:t>11969 heures</w:t>
            </w:r>
          </w:p>
        </w:tc>
      </w:tr>
    </w:tbl>
    <w:p w:rsidR="00C4626B" w:rsidRDefault="001756DD" w:rsidP="001756DD">
      <w:pPr>
        <w:pStyle w:val="Titre2"/>
      </w:pPr>
      <w:bookmarkStart w:id="9" w:name="_Toc430339322"/>
      <w:r>
        <w:t>Phase 3 : mise en œuvre et évaluation</w:t>
      </w:r>
      <w:bookmarkEnd w:id="9"/>
    </w:p>
    <w:p w:rsidR="001756DD" w:rsidRDefault="00B03229" w:rsidP="001756DD">
      <w:r>
        <w:t>Le consultant interviendra, quelques mois plus tard, dans l’établissement pour procéder à une évaluation de l’organisation mise en place. Le cas échéant il proposera des pistes</w:t>
      </w:r>
      <w:r w:rsidR="00934F9E">
        <w:t xml:space="preserve"> d’amélioration ou d’ajustement au travers d’un document formalisé.</w:t>
      </w:r>
    </w:p>
    <w:p w:rsidR="00AA7BF5" w:rsidRDefault="00AA7BF5" w:rsidP="00AA7BF5">
      <w:pPr>
        <w:pStyle w:val="Titre1"/>
      </w:pPr>
      <w:bookmarkStart w:id="10" w:name="_Toc430339323"/>
      <w:r>
        <w:t>Eléments de méthodologie</w:t>
      </w:r>
      <w:bookmarkEnd w:id="10"/>
    </w:p>
    <w:p w:rsidR="00AA7BF5" w:rsidRDefault="00AA7BF5" w:rsidP="00AA7BF5">
      <w:r>
        <w:t>L’accompagnement reposera sur une méthodologie participative.</w:t>
      </w:r>
    </w:p>
    <w:p w:rsidR="00AA7BF5" w:rsidRDefault="00AA7BF5" w:rsidP="00AA7BF5">
      <w:r>
        <w:lastRenderedPageBreak/>
        <w:t>La méthodologie générale prévoit la mise en place d’un comité de pilotage.</w:t>
      </w:r>
    </w:p>
    <w:p w:rsidR="00AA7BF5" w:rsidRDefault="00AA7BF5" w:rsidP="00AA7BF5">
      <w:r>
        <w:t>Ce dernier fixera, à l’issue de la restitution du diagnostic initial, la typologie et l’effectif des groupes de travail.</w:t>
      </w:r>
    </w:p>
    <w:p w:rsidR="00AA7BF5" w:rsidRDefault="00AA7BF5" w:rsidP="00AA7BF5">
      <w:r>
        <w:t>L’interlocuteur permanent du consu</w:t>
      </w:r>
      <w:r w:rsidR="00934F9E">
        <w:t>ltant sera la directrice de la R</w:t>
      </w:r>
      <w:r>
        <w:t>ésidence Kerlaouena.</w:t>
      </w:r>
    </w:p>
    <w:p w:rsidR="00C67D72" w:rsidRPr="00C67D72" w:rsidRDefault="00C67D72" w:rsidP="00C67D72">
      <w:pPr>
        <w:rPr>
          <w:b/>
        </w:rPr>
      </w:pPr>
      <w:r w:rsidRPr="00C67D72">
        <w:rPr>
          <w:rFonts w:eastAsiaTheme="minorHAnsi"/>
          <w:b/>
          <w:lang w:eastAsia="en-US"/>
        </w:rPr>
        <w:t xml:space="preserve">Format de méthodologie </w:t>
      </w:r>
      <w:r w:rsidRPr="00475A16">
        <w:rPr>
          <w:rFonts w:eastAsiaTheme="minorHAnsi"/>
          <w:b/>
          <w:color w:val="FF0000"/>
          <w:u w:val="single"/>
          <w:lang w:eastAsia="en-US"/>
        </w:rPr>
        <w:t>préconisé</w:t>
      </w:r>
      <w:r w:rsidRPr="00C67D72">
        <w:rPr>
          <w:rFonts w:eastAsiaTheme="minorHAnsi"/>
          <w:b/>
          <w:lang w:eastAsia="en-US"/>
        </w:rPr>
        <w:t xml:space="preserve">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7832"/>
      </w:tblGrid>
      <w:tr w:rsidR="00C67D72" w:rsidRPr="00E76294" w:rsidTr="00C67D72">
        <w:tc>
          <w:tcPr>
            <w:tcW w:w="784" w:type="pct"/>
            <w:shd w:val="clear" w:color="auto" w:fill="auto"/>
            <w:vAlign w:val="center"/>
          </w:tcPr>
          <w:p w:rsidR="00C67D72" w:rsidRPr="00E76294" w:rsidRDefault="00C67D72" w:rsidP="007B2F0C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E76294">
              <w:rPr>
                <w:rFonts w:cs="Arial"/>
                <w:b/>
                <w:szCs w:val="20"/>
              </w:rPr>
              <w:t>Durée en jours</w:t>
            </w:r>
          </w:p>
        </w:tc>
        <w:tc>
          <w:tcPr>
            <w:tcW w:w="4216" w:type="pct"/>
            <w:shd w:val="clear" w:color="auto" w:fill="auto"/>
            <w:vAlign w:val="center"/>
          </w:tcPr>
          <w:p w:rsidR="00C67D72" w:rsidRPr="00E76294" w:rsidRDefault="00C67D72" w:rsidP="007B2F0C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E76294">
              <w:rPr>
                <w:rFonts w:cs="Arial"/>
                <w:b/>
                <w:szCs w:val="20"/>
              </w:rPr>
              <w:t>Etapes</w:t>
            </w:r>
          </w:p>
        </w:tc>
      </w:tr>
      <w:tr w:rsidR="00C67D72" w:rsidRPr="00E76294" w:rsidTr="00C67D72">
        <w:tc>
          <w:tcPr>
            <w:tcW w:w="784" w:type="pct"/>
            <w:shd w:val="clear" w:color="auto" w:fill="auto"/>
            <w:vAlign w:val="center"/>
          </w:tcPr>
          <w:p w:rsidR="00C67D72" w:rsidRPr="00E76294" w:rsidRDefault="00C67D72" w:rsidP="007B2F0C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4216" w:type="pct"/>
            <w:shd w:val="clear" w:color="auto" w:fill="auto"/>
            <w:vAlign w:val="center"/>
          </w:tcPr>
          <w:p w:rsidR="00C67D72" w:rsidRPr="00C67D72" w:rsidRDefault="00C67D72" w:rsidP="007B2F0C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Phase n°1 : Diagnostic</w:t>
            </w:r>
            <w:r w:rsidR="005859F6">
              <w:rPr>
                <w:rFonts w:cs="Arial"/>
                <w:b/>
                <w:szCs w:val="20"/>
              </w:rPr>
              <w:t> </w:t>
            </w:r>
            <w:r w:rsidRPr="00E76294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C67D72" w:rsidRPr="00E76294" w:rsidTr="00C67D72">
        <w:tc>
          <w:tcPr>
            <w:tcW w:w="784" w:type="pct"/>
            <w:shd w:val="clear" w:color="auto" w:fill="auto"/>
            <w:vAlign w:val="center"/>
          </w:tcPr>
          <w:p w:rsidR="00C67D72" w:rsidRPr="00E76294" w:rsidRDefault="003D0823" w:rsidP="007B2F0C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4216" w:type="pct"/>
            <w:shd w:val="clear" w:color="auto" w:fill="auto"/>
            <w:vAlign w:val="center"/>
          </w:tcPr>
          <w:p w:rsidR="00C67D72" w:rsidRPr="003D0823" w:rsidRDefault="003D0823" w:rsidP="003D0823">
            <w:pPr>
              <w:spacing w:before="60" w:after="60"/>
              <w:rPr>
                <w:rFonts w:cs="Arial"/>
                <w:b/>
                <w:szCs w:val="20"/>
              </w:rPr>
            </w:pPr>
            <w:r w:rsidRPr="003D0823">
              <w:rPr>
                <w:rFonts w:cs="Arial"/>
                <w:b/>
                <w:szCs w:val="20"/>
              </w:rPr>
              <w:t>Phase n°2 : Assistance méthodologique</w:t>
            </w:r>
            <w:r>
              <w:rPr>
                <w:rFonts w:cs="Arial"/>
                <w:b/>
                <w:szCs w:val="20"/>
              </w:rPr>
              <w:t xml:space="preserve"> (démarche de formation continue)</w:t>
            </w:r>
          </w:p>
        </w:tc>
      </w:tr>
      <w:tr w:rsidR="00C67D72" w:rsidRPr="00E76294" w:rsidTr="00C67D72">
        <w:tc>
          <w:tcPr>
            <w:tcW w:w="784" w:type="pct"/>
            <w:shd w:val="clear" w:color="auto" w:fill="auto"/>
            <w:vAlign w:val="center"/>
          </w:tcPr>
          <w:p w:rsidR="00C67D72" w:rsidRPr="00E76294" w:rsidRDefault="003D0823" w:rsidP="007B2F0C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216" w:type="pct"/>
            <w:shd w:val="clear" w:color="auto" w:fill="auto"/>
            <w:vAlign w:val="center"/>
          </w:tcPr>
          <w:p w:rsidR="00C67D72" w:rsidRPr="003D0823" w:rsidRDefault="003D0823" w:rsidP="003D0823">
            <w:pPr>
              <w:spacing w:before="60" w:after="60"/>
              <w:rPr>
                <w:rFonts w:cs="Arial"/>
                <w:b/>
                <w:szCs w:val="20"/>
              </w:rPr>
            </w:pPr>
            <w:r w:rsidRPr="003D0823">
              <w:rPr>
                <w:rFonts w:cs="Arial"/>
                <w:b/>
                <w:szCs w:val="20"/>
              </w:rPr>
              <w:t xml:space="preserve">Phase n° 3 : </w:t>
            </w:r>
            <w:r w:rsidR="00C67D72" w:rsidRPr="003D0823">
              <w:rPr>
                <w:rFonts w:cs="Arial"/>
                <w:b/>
                <w:szCs w:val="20"/>
              </w:rPr>
              <w:t xml:space="preserve">Evaluation de la démarche </w:t>
            </w:r>
          </w:p>
        </w:tc>
      </w:tr>
      <w:tr w:rsidR="00C67D72" w:rsidRPr="00E76294" w:rsidTr="00C67D72">
        <w:tc>
          <w:tcPr>
            <w:tcW w:w="784" w:type="pct"/>
            <w:shd w:val="clear" w:color="auto" w:fill="auto"/>
            <w:vAlign w:val="center"/>
          </w:tcPr>
          <w:p w:rsidR="00C67D72" w:rsidRPr="00E76294" w:rsidRDefault="003D0823" w:rsidP="007B2F0C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4216" w:type="pct"/>
            <w:shd w:val="clear" w:color="auto" w:fill="auto"/>
            <w:vAlign w:val="center"/>
          </w:tcPr>
          <w:p w:rsidR="00C67D72" w:rsidRPr="00E76294" w:rsidRDefault="00C67D72" w:rsidP="007B2F0C">
            <w:pPr>
              <w:spacing w:before="60" w:after="60"/>
              <w:rPr>
                <w:rFonts w:cs="Arial"/>
                <w:szCs w:val="20"/>
              </w:rPr>
            </w:pPr>
          </w:p>
        </w:tc>
      </w:tr>
    </w:tbl>
    <w:p w:rsidR="003D0823" w:rsidRPr="00934F9E" w:rsidRDefault="003D0823" w:rsidP="003D0823">
      <w:r>
        <w:rPr>
          <w:rFonts w:eastAsiaTheme="minorHAnsi"/>
          <w:lang w:eastAsia="en-US"/>
        </w:rPr>
        <w:t>La proposition méthodologique ci-dessus est donnée à titre indicatif.</w:t>
      </w:r>
      <w:r w:rsidR="00934F9E" w:rsidRPr="00934F9E">
        <w:rPr>
          <w:rFonts w:eastAsiaTheme="minorHAnsi"/>
          <w:lang w:eastAsia="en-US"/>
        </w:rPr>
        <w:t xml:space="preserve"> </w:t>
      </w:r>
      <w:r w:rsidR="00934F9E">
        <w:rPr>
          <w:rFonts w:eastAsiaTheme="minorHAnsi"/>
          <w:lang w:eastAsia="en-US"/>
        </w:rPr>
        <w:t xml:space="preserve">Le candidat peut </w:t>
      </w:r>
      <w:r w:rsidR="00934F9E">
        <w:rPr>
          <w:rFonts w:eastAsiaTheme="minorHAnsi"/>
          <w:b/>
          <w:u w:val="single"/>
          <w:lang w:eastAsia="en-US"/>
        </w:rPr>
        <w:t xml:space="preserve">proposer une méthodologie </w:t>
      </w:r>
      <w:r w:rsidR="00934F9E" w:rsidRPr="00475A16">
        <w:rPr>
          <w:rFonts w:eastAsiaTheme="minorHAnsi"/>
          <w:b/>
          <w:u w:val="single"/>
          <w:lang w:eastAsia="en-US"/>
        </w:rPr>
        <w:t>différente</w:t>
      </w:r>
      <w:r w:rsidR="00934F9E">
        <w:rPr>
          <w:rFonts w:eastAsiaTheme="minorHAnsi"/>
          <w:lang w:eastAsia="en-US"/>
        </w:rPr>
        <w:t>.</w:t>
      </w:r>
    </w:p>
    <w:p w:rsidR="00C67D72" w:rsidRDefault="00934F9E" w:rsidP="003D082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Le format méthodologique </w:t>
      </w:r>
      <w:r w:rsidR="003D0823">
        <w:rPr>
          <w:rFonts w:eastAsiaTheme="minorHAnsi"/>
          <w:lang w:eastAsia="en-US"/>
        </w:rPr>
        <w:t>de la démarche proposée</w:t>
      </w:r>
      <w:r>
        <w:rPr>
          <w:rFonts w:eastAsiaTheme="minorHAnsi"/>
          <w:lang w:eastAsia="en-US"/>
        </w:rPr>
        <w:t xml:space="preserve"> par le consultant</w:t>
      </w:r>
      <w:r w:rsidR="003D0823">
        <w:rPr>
          <w:rFonts w:eastAsiaTheme="minorHAnsi"/>
          <w:lang w:eastAsia="en-US"/>
        </w:rPr>
        <w:t xml:space="preserve"> devra être précisément détaillé.</w:t>
      </w:r>
    </w:p>
    <w:p w:rsidR="00711AE0" w:rsidRDefault="00EB151F" w:rsidP="00711AE0">
      <w:pPr>
        <w:pStyle w:val="Titre1"/>
      </w:pPr>
      <w:bookmarkStart w:id="11" w:name="_Toc430339324"/>
      <w:r>
        <w:t>Profil du consultant</w:t>
      </w:r>
      <w:bookmarkEnd w:id="11"/>
    </w:p>
    <w:p w:rsidR="00EB151F" w:rsidRDefault="00EB151F" w:rsidP="00EB151F">
      <w:r>
        <w:t>Le candidat mettra en évidence une expérience avérée dans le domaine du soin en secteur gériatrique.</w:t>
      </w:r>
    </w:p>
    <w:p w:rsidR="00EB151F" w:rsidRDefault="00EB151F" w:rsidP="00EB151F">
      <w:r>
        <w:t>Le consultant communiquera, à l’appui de sa candidature, tout document ou support, permettant d’apprécier son expérience en matière :</w:t>
      </w:r>
    </w:p>
    <w:p w:rsidR="00EB151F" w:rsidRDefault="00EB151F" w:rsidP="00EB151F">
      <w:pPr>
        <w:pStyle w:val="Paragraphedeliste"/>
        <w:numPr>
          <w:ilvl w:val="0"/>
          <w:numId w:val="26"/>
        </w:numPr>
      </w:pPr>
      <w:r>
        <w:t>De problématiques relatives au fonctionnement des EHPAD</w:t>
      </w:r>
    </w:p>
    <w:p w:rsidR="00EB151F" w:rsidRDefault="00EB151F" w:rsidP="00EB151F">
      <w:pPr>
        <w:pStyle w:val="Paragraphedeliste"/>
        <w:numPr>
          <w:ilvl w:val="0"/>
          <w:numId w:val="26"/>
        </w:numPr>
      </w:pPr>
      <w:r>
        <w:t>D’accompagnement méthodologique d’une équipe pluridisciplinaire</w:t>
      </w:r>
    </w:p>
    <w:p w:rsidR="00711AE0" w:rsidRDefault="00711AE0" w:rsidP="00711AE0">
      <w:pPr>
        <w:pStyle w:val="Titre1"/>
      </w:pPr>
      <w:bookmarkStart w:id="12" w:name="_Toc430339325"/>
      <w:r>
        <w:t>Critères d’attribution</w:t>
      </w:r>
      <w:bookmarkEnd w:id="12"/>
    </w:p>
    <w:p w:rsidR="00711AE0" w:rsidRDefault="00711AE0" w:rsidP="00711AE0">
      <w:r>
        <w:t>Offre économiquement la plus avantageuse en fonction des critères énoncés ci-dessous :</w:t>
      </w:r>
    </w:p>
    <w:p w:rsidR="00366E24" w:rsidRDefault="00366E24" w:rsidP="00366E24">
      <w:pPr>
        <w:pStyle w:val="Paragraphedeliste"/>
        <w:numPr>
          <w:ilvl w:val="0"/>
          <w:numId w:val="25"/>
        </w:numPr>
      </w:pPr>
      <w:r>
        <w:t>Coût de la prestation : 50%</w:t>
      </w:r>
    </w:p>
    <w:p w:rsidR="00711AE0" w:rsidRDefault="00366E24" w:rsidP="00711AE0">
      <w:pPr>
        <w:pStyle w:val="Paragraphedeliste"/>
        <w:numPr>
          <w:ilvl w:val="0"/>
          <w:numId w:val="25"/>
        </w:numPr>
      </w:pPr>
      <w:r>
        <w:t>Valeur technique de l’offre : 5</w:t>
      </w:r>
      <w:r w:rsidR="00711AE0">
        <w:t>0%</w:t>
      </w:r>
    </w:p>
    <w:p w:rsidR="00366E24" w:rsidRDefault="00366E24" w:rsidP="00366E24">
      <w:r>
        <w:t>La valeur technique sera examinée au travers de :</w:t>
      </w:r>
    </w:p>
    <w:p w:rsidR="00366E24" w:rsidRDefault="00366E24" w:rsidP="00366E24">
      <w:pPr>
        <w:pStyle w:val="Paragraphedeliste"/>
        <w:numPr>
          <w:ilvl w:val="0"/>
          <w:numId w:val="26"/>
        </w:numPr>
      </w:pPr>
      <w:r>
        <w:t xml:space="preserve">Expertise du candidat en matière d’organisation en secteur gériatrique : </w:t>
      </w:r>
      <w:r>
        <w:tab/>
        <w:t>8 points</w:t>
      </w:r>
    </w:p>
    <w:p w:rsidR="00366E24" w:rsidRDefault="00366E24" w:rsidP="00366E24">
      <w:pPr>
        <w:pStyle w:val="Paragraphedeliste"/>
        <w:numPr>
          <w:ilvl w:val="0"/>
          <w:numId w:val="26"/>
        </w:numPr>
      </w:pPr>
      <w:r>
        <w:t xml:space="preserve">Qualité de la méthodologie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points</w:t>
      </w:r>
    </w:p>
    <w:p w:rsidR="00366E24" w:rsidRDefault="00366E24" w:rsidP="00366E24">
      <w:pPr>
        <w:pStyle w:val="Paragraphedeliste"/>
        <w:numPr>
          <w:ilvl w:val="0"/>
          <w:numId w:val="26"/>
        </w:numPr>
      </w:pPr>
      <w:r>
        <w:t xml:space="preserve">Disponibilité du candidat sur la période du marché : </w:t>
      </w:r>
      <w:r>
        <w:tab/>
      </w:r>
      <w:r>
        <w:tab/>
      </w:r>
      <w:r>
        <w:tab/>
      </w:r>
      <w:r>
        <w:tab/>
        <w:t>6 points</w:t>
      </w:r>
    </w:p>
    <w:p w:rsidR="001731FA" w:rsidRDefault="001731FA" w:rsidP="00B64C00">
      <w:pPr>
        <w:pStyle w:val="Titre1"/>
        <w:sectPr w:rsidR="001731FA" w:rsidSect="00275B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823" w:rsidRDefault="003D0823" w:rsidP="00B64C00">
      <w:pPr>
        <w:pStyle w:val="Titre1"/>
      </w:pPr>
      <w:bookmarkStart w:id="13" w:name="_Toc430339326"/>
      <w:r>
        <w:lastRenderedPageBreak/>
        <w:t>Autres modalités</w:t>
      </w:r>
      <w:bookmarkEnd w:id="13"/>
    </w:p>
    <w:p w:rsidR="003D0823" w:rsidRDefault="003D0823" w:rsidP="003D0823">
      <w:pPr>
        <w:pStyle w:val="Titre2"/>
      </w:pPr>
      <w:bookmarkStart w:id="14" w:name="_Toc430339327"/>
      <w:r>
        <w:t>Délais</w:t>
      </w:r>
      <w:bookmarkEnd w:id="14"/>
    </w:p>
    <w:p w:rsidR="003D0823" w:rsidRDefault="003D0823" w:rsidP="003D0823">
      <w:r w:rsidRPr="00C963C3">
        <w:rPr>
          <w:b/>
        </w:rPr>
        <w:t>Démarrage :</w:t>
      </w:r>
      <w:r w:rsidR="00D301D1">
        <w:t xml:space="preserve"> 12 octobre</w:t>
      </w:r>
      <w:r w:rsidR="00C963C3">
        <w:t xml:space="preserve"> 2015</w:t>
      </w:r>
    </w:p>
    <w:p w:rsidR="00C963C3" w:rsidRPr="00C963C3" w:rsidRDefault="00C963C3" w:rsidP="003D0823">
      <w:pPr>
        <w:rPr>
          <w:b/>
        </w:rPr>
      </w:pPr>
      <w:r w:rsidRPr="00C963C3">
        <w:rPr>
          <w:b/>
        </w:rPr>
        <w:t xml:space="preserve">Livrable : </w:t>
      </w:r>
    </w:p>
    <w:p w:rsidR="00C963C3" w:rsidRDefault="00C963C3" w:rsidP="00C963C3">
      <w:pPr>
        <w:pStyle w:val="Paragraphedeliste"/>
        <w:numPr>
          <w:ilvl w:val="0"/>
          <w:numId w:val="26"/>
        </w:numPr>
      </w:pPr>
      <w:r>
        <w:t>R</w:t>
      </w:r>
      <w:r w:rsidR="00D301D1">
        <w:t>endu rédactionnel définitif le 11</w:t>
      </w:r>
      <w:r>
        <w:t xml:space="preserve"> décembre 2015</w:t>
      </w:r>
    </w:p>
    <w:p w:rsidR="00C963C3" w:rsidRDefault="00C963C3" w:rsidP="00C963C3">
      <w:pPr>
        <w:pStyle w:val="Titre2"/>
      </w:pPr>
      <w:bookmarkStart w:id="15" w:name="_Toc430339328"/>
      <w:r>
        <w:t>Conditions financières</w:t>
      </w:r>
      <w:bookmarkEnd w:id="15"/>
    </w:p>
    <w:p w:rsidR="00C963C3" w:rsidRDefault="00C963C3" w:rsidP="00C963C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Elles seront appréciées et discutées en fonction de la cohérence des propositions et du déroulé méthodologique proposé.</w:t>
      </w:r>
    </w:p>
    <w:p w:rsidR="00C963C3" w:rsidRDefault="00C963C3" w:rsidP="00C963C3">
      <w:pPr>
        <w:pStyle w:val="Titre3"/>
      </w:pPr>
      <w:bookmarkStart w:id="16" w:name="_Toc430339329"/>
      <w:r>
        <w:t>Conditions de facturation</w:t>
      </w:r>
      <w:bookmarkEnd w:id="16"/>
    </w:p>
    <w:p w:rsidR="00C963C3" w:rsidRDefault="00C963C3" w:rsidP="00C963C3">
      <w:r>
        <w:t>Les facturations réglées après service fait à l’issue de chaque phase.</w:t>
      </w:r>
    </w:p>
    <w:tbl>
      <w:tblPr>
        <w:tblW w:w="45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935"/>
        <w:gridCol w:w="935"/>
        <w:gridCol w:w="934"/>
      </w:tblGrid>
      <w:tr w:rsidR="006F0237" w:rsidRPr="00E76294" w:rsidTr="006F0237">
        <w:tc>
          <w:tcPr>
            <w:tcW w:w="3350" w:type="pct"/>
            <w:shd w:val="clear" w:color="auto" w:fill="auto"/>
            <w:vAlign w:val="center"/>
          </w:tcPr>
          <w:p w:rsidR="006F0237" w:rsidRPr="00E76294" w:rsidRDefault="006F0237" w:rsidP="007B2F0C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E76294">
              <w:rPr>
                <w:rFonts w:cs="Arial"/>
                <w:b/>
                <w:szCs w:val="20"/>
              </w:rPr>
              <w:t>Etapes</w:t>
            </w:r>
          </w:p>
        </w:tc>
        <w:tc>
          <w:tcPr>
            <w:tcW w:w="550" w:type="pct"/>
            <w:vAlign w:val="center"/>
          </w:tcPr>
          <w:p w:rsidR="006F0237" w:rsidRPr="00E76294" w:rsidRDefault="006F0237" w:rsidP="007B2F0C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E76294">
              <w:rPr>
                <w:rFonts w:cs="Arial"/>
                <w:b/>
                <w:szCs w:val="20"/>
              </w:rPr>
              <w:t>Durée en jours</w:t>
            </w:r>
          </w:p>
        </w:tc>
        <w:tc>
          <w:tcPr>
            <w:tcW w:w="550" w:type="pct"/>
            <w:vAlign w:val="center"/>
          </w:tcPr>
          <w:p w:rsidR="006F0237" w:rsidRDefault="006F0237" w:rsidP="007B2F0C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Tarifs</w:t>
            </w:r>
          </w:p>
          <w:p w:rsidR="006F0237" w:rsidRPr="00E76294" w:rsidRDefault="006F0237" w:rsidP="007B2F0C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HT</w:t>
            </w:r>
          </w:p>
        </w:tc>
        <w:tc>
          <w:tcPr>
            <w:tcW w:w="549" w:type="pct"/>
            <w:vAlign w:val="center"/>
          </w:tcPr>
          <w:p w:rsidR="006F0237" w:rsidRDefault="006F0237" w:rsidP="007B2F0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475A16">
              <w:rPr>
                <w:rFonts w:cs="Arial"/>
                <w:b/>
                <w:sz w:val="16"/>
                <w:szCs w:val="16"/>
              </w:rPr>
              <w:t xml:space="preserve">TVA </w:t>
            </w:r>
          </w:p>
          <w:p w:rsidR="006F0237" w:rsidRPr="00475A16" w:rsidRDefault="006F0237" w:rsidP="007B2F0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475A16">
              <w:rPr>
                <w:rFonts w:cs="Arial"/>
                <w:b/>
                <w:sz w:val="16"/>
                <w:szCs w:val="16"/>
              </w:rPr>
              <w:t>(le cas échéant)</w:t>
            </w:r>
          </w:p>
        </w:tc>
      </w:tr>
      <w:tr w:rsidR="006F0237" w:rsidRPr="00E76294" w:rsidTr="006F0237">
        <w:tc>
          <w:tcPr>
            <w:tcW w:w="3350" w:type="pct"/>
            <w:shd w:val="clear" w:color="auto" w:fill="auto"/>
            <w:vAlign w:val="center"/>
          </w:tcPr>
          <w:p w:rsidR="006F0237" w:rsidRPr="00C67D72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Phase n°1 : Diagnostic</w:t>
            </w:r>
            <w:r w:rsidRPr="00E76294">
              <w:rPr>
                <w:rFonts w:cs="Arial"/>
                <w:b/>
                <w:szCs w:val="20"/>
              </w:rPr>
              <w:t xml:space="preserve"> : </w:t>
            </w:r>
          </w:p>
        </w:tc>
        <w:tc>
          <w:tcPr>
            <w:tcW w:w="550" w:type="pct"/>
            <w:vAlign w:val="center"/>
          </w:tcPr>
          <w:p w:rsidR="006F0237" w:rsidRPr="00E76294" w:rsidRDefault="006F0237" w:rsidP="007B2F0C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6F0237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F0237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F0237" w:rsidRPr="00E76294" w:rsidTr="006F0237">
        <w:tc>
          <w:tcPr>
            <w:tcW w:w="3350" w:type="pct"/>
            <w:shd w:val="clear" w:color="auto" w:fill="auto"/>
            <w:vAlign w:val="center"/>
          </w:tcPr>
          <w:p w:rsidR="006F0237" w:rsidRPr="003D0823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  <w:r w:rsidRPr="003D0823">
              <w:rPr>
                <w:rFonts w:cs="Arial"/>
                <w:b/>
                <w:szCs w:val="20"/>
              </w:rPr>
              <w:t>Phase n°2 : Assistance méthodologique</w:t>
            </w:r>
            <w:r>
              <w:rPr>
                <w:rFonts w:cs="Arial"/>
                <w:b/>
                <w:szCs w:val="20"/>
              </w:rPr>
              <w:t xml:space="preserve"> (démarche de formation continue)</w:t>
            </w:r>
          </w:p>
        </w:tc>
        <w:tc>
          <w:tcPr>
            <w:tcW w:w="550" w:type="pct"/>
            <w:vAlign w:val="center"/>
          </w:tcPr>
          <w:p w:rsidR="006F0237" w:rsidRPr="00E76294" w:rsidRDefault="006F0237" w:rsidP="007B2F0C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6F0237" w:rsidRPr="003D0823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F0237" w:rsidRPr="003D0823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F0237" w:rsidRPr="00E76294" w:rsidTr="006F0237">
        <w:tc>
          <w:tcPr>
            <w:tcW w:w="3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237" w:rsidRPr="003D0823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  <w:r w:rsidRPr="003D0823">
              <w:rPr>
                <w:rFonts w:cs="Arial"/>
                <w:b/>
                <w:szCs w:val="20"/>
              </w:rPr>
              <w:t xml:space="preserve">Phase n° 3 : Evaluation de la démarche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6F0237" w:rsidRPr="00E76294" w:rsidRDefault="006F0237" w:rsidP="007B2F0C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6F0237" w:rsidRPr="003D0823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6F0237" w:rsidRPr="003D0823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F0237" w:rsidRPr="00E76294" w:rsidTr="006F0237">
        <w:tc>
          <w:tcPr>
            <w:tcW w:w="3350" w:type="pct"/>
            <w:shd w:val="clear" w:color="auto" w:fill="D9D9D9" w:themeFill="background1" w:themeFillShade="D9"/>
            <w:vAlign w:val="center"/>
          </w:tcPr>
          <w:p w:rsidR="006F0237" w:rsidRPr="006F0237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  <w:r w:rsidRPr="006F0237">
              <w:rPr>
                <w:rFonts w:cs="Arial"/>
                <w:b/>
                <w:szCs w:val="20"/>
              </w:rPr>
              <w:t>Total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6F0237" w:rsidRPr="006F0237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6F0237" w:rsidRPr="006F0237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:rsidR="006F0237" w:rsidRPr="006F0237" w:rsidRDefault="006F0237" w:rsidP="007B2F0C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</w:tbl>
    <w:p w:rsidR="00C963C3" w:rsidRDefault="00475A16" w:rsidP="00C963C3">
      <w:r>
        <w:t>Le candidat reportera ici le nombre de journées qu’il estime nécessaire pour chacune des phases.</w:t>
      </w:r>
    </w:p>
    <w:p w:rsidR="00475A16" w:rsidRDefault="00475A16" w:rsidP="00C963C3">
      <w:r>
        <w:t>Il indiquera par ailleurs le taux de TVA appliqué au tarif hors taxe en fonction de chaque phase.</w:t>
      </w:r>
    </w:p>
    <w:p w:rsidR="004959C3" w:rsidRDefault="00275B50" w:rsidP="00B64C00">
      <w:pPr>
        <w:pStyle w:val="Titre1"/>
      </w:pPr>
      <w:bookmarkStart w:id="17" w:name="_Toc430339330"/>
      <w:r>
        <w:t>Date de remise des propositions</w:t>
      </w:r>
      <w:bookmarkEnd w:id="17"/>
    </w:p>
    <w:p w:rsidR="00B64C00" w:rsidRDefault="00B64C00" w:rsidP="00B64C00">
      <w:pPr>
        <w:rPr>
          <w:b/>
        </w:rPr>
      </w:pPr>
      <w:r>
        <w:t xml:space="preserve">Ce cahier des charges étant adressé le </w:t>
      </w:r>
      <w:r w:rsidR="00D301D1">
        <w:rPr>
          <w:b/>
        </w:rPr>
        <w:t>18</w:t>
      </w:r>
      <w:r w:rsidR="00D035D0" w:rsidRPr="00D035D0">
        <w:rPr>
          <w:b/>
        </w:rPr>
        <w:t>/</w:t>
      </w:r>
      <w:r w:rsidR="003D0823">
        <w:rPr>
          <w:b/>
        </w:rPr>
        <w:t>09</w:t>
      </w:r>
      <w:r w:rsidR="00D035D0" w:rsidRPr="00D035D0">
        <w:rPr>
          <w:b/>
        </w:rPr>
        <w:t>/</w:t>
      </w:r>
      <w:r w:rsidR="00880482" w:rsidRPr="00D035D0">
        <w:rPr>
          <w:b/>
        </w:rPr>
        <w:t>2015</w:t>
      </w:r>
      <w:r>
        <w:t xml:space="preserve">, la date de remise des propositions est fixée le </w:t>
      </w:r>
      <w:r w:rsidR="00D301D1">
        <w:rPr>
          <w:b/>
        </w:rPr>
        <w:t>2/10</w:t>
      </w:r>
      <w:r w:rsidR="00D035D0" w:rsidRPr="00D035D0">
        <w:rPr>
          <w:b/>
        </w:rPr>
        <w:t>/2015</w:t>
      </w:r>
      <w:r w:rsidR="00B517A9">
        <w:rPr>
          <w:b/>
        </w:rPr>
        <w:t xml:space="preserve"> </w:t>
      </w:r>
      <w:r w:rsidR="00A633A3">
        <w:rPr>
          <w:b/>
        </w:rPr>
        <w:t>à 17h00</w:t>
      </w:r>
      <w:r w:rsidRPr="00B64C00">
        <w:rPr>
          <w:b/>
        </w:rPr>
        <w:t>.</w:t>
      </w:r>
    </w:p>
    <w:p w:rsidR="006F706C" w:rsidRDefault="006F706C" w:rsidP="00B64C00">
      <w:pPr>
        <w:rPr>
          <w:b/>
        </w:rPr>
      </w:pPr>
      <w:r>
        <w:rPr>
          <w:b/>
        </w:rPr>
        <w:t>Le candidat remettra les pièces suivantes :</w:t>
      </w:r>
    </w:p>
    <w:p w:rsidR="006F706C" w:rsidRPr="006F706C" w:rsidRDefault="006F706C" w:rsidP="006F706C">
      <w:pPr>
        <w:pStyle w:val="Paragraphedeliste"/>
        <w:numPr>
          <w:ilvl w:val="0"/>
          <w:numId w:val="22"/>
        </w:numPr>
        <w:rPr>
          <w:b/>
        </w:rPr>
      </w:pPr>
      <w:r w:rsidRPr="006F706C">
        <w:rPr>
          <w:b/>
        </w:rPr>
        <w:t>Acte d’engagement</w:t>
      </w:r>
    </w:p>
    <w:p w:rsidR="006F706C" w:rsidRPr="006F706C" w:rsidRDefault="004C094E" w:rsidP="006F706C">
      <w:pPr>
        <w:pStyle w:val="Paragraphedeliste"/>
        <w:numPr>
          <w:ilvl w:val="0"/>
          <w:numId w:val="22"/>
        </w:numPr>
        <w:rPr>
          <w:b/>
        </w:rPr>
      </w:pPr>
      <w:r>
        <w:rPr>
          <w:b/>
        </w:rPr>
        <w:t>Projet de contrat</w:t>
      </w:r>
      <w:r w:rsidR="006F706C" w:rsidRPr="006F706C">
        <w:rPr>
          <w:b/>
        </w:rPr>
        <w:t xml:space="preserve"> avec l’offre tarifaire</w:t>
      </w:r>
    </w:p>
    <w:p w:rsidR="00B3765F" w:rsidRPr="00BE09DA" w:rsidRDefault="00B3765F" w:rsidP="00B3765F">
      <w:pPr>
        <w:pStyle w:val="Corpsdetexte"/>
        <w:autoSpaceDE w:val="0"/>
        <w:autoSpaceDN w:val="0"/>
        <w:adjustRightInd w:val="0"/>
        <w:spacing w:after="0"/>
        <w:rPr>
          <w:u w:val="single"/>
        </w:rPr>
      </w:pPr>
      <w:r>
        <w:rPr>
          <w:u w:val="single"/>
        </w:rPr>
        <w:t xml:space="preserve">1°) </w:t>
      </w:r>
      <w:r w:rsidRPr="00BE09DA">
        <w:rPr>
          <w:u w:val="single"/>
        </w:rPr>
        <w:t xml:space="preserve">par envoi </w:t>
      </w:r>
      <w:r w:rsidR="004603C0" w:rsidRPr="004603C0">
        <w:rPr>
          <w:b/>
          <w:u w:val="single"/>
        </w:rPr>
        <w:t>dé</w:t>
      </w:r>
      <w:r w:rsidRPr="00BE09DA">
        <w:rPr>
          <w:b/>
          <w:u w:val="single"/>
        </w:rPr>
        <w:t>matérialisé</w:t>
      </w:r>
    </w:p>
    <w:p w:rsidR="00B3765F" w:rsidRDefault="004603C0" w:rsidP="00B3765F">
      <w:pPr>
        <w:autoSpaceDE w:val="0"/>
        <w:autoSpaceDN w:val="0"/>
        <w:adjustRightInd w:val="0"/>
      </w:pPr>
      <w:r>
        <w:t xml:space="preserve">La proposition </w:t>
      </w:r>
      <w:r w:rsidR="00B3765F" w:rsidRPr="002D06D8">
        <w:t xml:space="preserve">doit être transmise </w:t>
      </w:r>
      <w:r>
        <w:t xml:space="preserve">aux </w:t>
      </w:r>
      <w:r w:rsidR="00B3765F" w:rsidRPr="002D06D8">
        <w:t>adresse</w:t>
      </w:r>
      <w:r>
        <w:t>s</w:t>
      </w:r>
      <w:r w:rsidR="00B3765F" w:rsidRPr="002D06D8">
        <w:t xml:space="preserve"> </w:t>
      </w:r>
      <w:r>
        <w:t xml:space="preserve">mail </w:t>
      </w:r>
      <w:r w:rsidR="00B3765F" w:rsidRPr="002D06D8">
        <w:t>suivante</w:t>
      </w:r>
      <w:r>
        <w:t>s</w:t>
      </w:r>
      <w:r w:rsidR="00B3765F" w:rsidRPr="002D06D8">
        <w:t xml:space="preserve"> :</w:t>
      </w:r>
      <w:r w:rsidR="00B3765F">
        <w:t xml:space="preserve"> </w:t>
      </w:r>
    </w:p>
    <w:p w:rsidR="00B3765F" w:rsidRDefault="00BC5C33" w:rsidP="00B3765F">
      <w:pPr>
        <w:autoSpaceDE w:val="0"/>
        <w:autoSpaceDN w:val="0"/>
        <w:adjustRightInd w:val="0"/>
        <w:jc w:val="center"/>
        <w:rPr>
          <w:b/>
        </w:rPr>
      </w:pPr>
      <w:hyperlink r:id="rId10" w:history="1">
        <w:r w:rsidR="004603C0" w:rsidRPr="008E3BE0">
          <w:rPr>
            <w:rStyle w:val="Lienhypertexte"/>
            <w:b/>
          </w:rPr>
          <w:t>direction@sivu-elorn.fr</w:t>
        </w:r>
      </w:hyperlink>
    </w:p>
    <w:p w:rsidR="004603C0" w:rsidRDefault="00BC5C33" w:rsidP="00B3765F">
      <w:pPr>
        <w:autoSpaceDE w:val="0"/>
        <w:autoSpaceDN w:val="0"/>
        <w:adjustRightInd w:val="0"/>
        <w:jc w:val="center"/>
        <w:rPr>
          <w:b/>
        </w:rPr>
      </w:pPr>
      <w:hyperlink r:id="rId11" w:history="1">
        <w:r w:rsidR="004603C0" w:rsidRPr="008E3BE0">
          <w:rPr>
            <w:rStyle w:val="Lienhypertexte"/>
            <w:b/>
          </w:rPr>
          <w:t>finances@sivu-elorn.fr</w:t>
        </w:r>
      </w:hyperlink>
    </w:p>
    <w:p w:rsidR="00B3765F" w:rsidRDefault="00B3765F" w:rsidP="00B3765F">
      <w:pPr>
        <w:pStyle w:val="Corpsdetexte"/>
        <w:spacing w:after="0"/>
      </w:pPr>
      <w:r w:rsidRPr="002D06D8">
        <w:lastRenderedPageBreak/>
        <w:t>avec la mention</w:t>
      </w:r>
      <w:r w:rsidR="004603C0">
        <w:t xml:space="preserve"> en objet</w:t>
      </w:r>
      <w:r w:rsidRPr="002D06D8">
        <w:t xml:space="preserve"> </w:t>
      </w:r>
      <w:r w:rsidRPr="00AC277E">
        <w:t xml:space="preserve">: </w:t>
      </w:r>
    </w:p>
    <w:p w:rsidR="00B3765F" w:rsidRPr="002D06D8" w:rsidRDefault="00B3765F" w:rsidP="00B3765F">
      <w:pPr>
        <w:pStyle w:val="Corpsdetexte"/>
        <w:spacing w:after="0"/>
        <w:jc w:val="center"/>
        <w:rPr>
          <w:b/>
          <w:bCs/>
        </w:rPr>
      </w:pPr>
      <w:r w:rsidRPr="00AC277E">
        <w:rPr>
          <w:b/>
        </w:rPr>
        <w:t>«</w:t>
      </w:r>
      <w:r w:rsidRPr="002D06D8">
        <w:rPr>
          <w:b/>
          <w:color w:val="FF0000"/>
        </w:rPr>
        <w:t> </w:t>
      </w:r>
      <w:r w:rsidRPr="002D06D8">
        <w:rPr>
          <w:b/>
          <w:bCs/>
        </w:rPr>
        <w:t xml:space="preserve">Marché </w:t>
      </w:r>
      <w:r w:rsidR="00673ED9">
        <w:rPr>
          <w:b/>
          <w:bCs/>
        </w:rPr>
        <w:t>de prestation</w:t>
      </w:r>
      <w:r w:rsidR="00711AE0">
        <w:rPr>
          <w:b/>
          <w:bCs/>
        </w:rPr>
        <w:t xml:space="preserve"> </w:t>
      </w:r>
      <w:r w:rsidR="003D0823">
        <w:rPr>
          <w:b/>
          <w:bCs/>
        </w:rPr>
        <w:t>intellectuelle</w:t>
      </w:r>
      <w:r w:rsidR="00C535E0">
        <w:rPr>
          <w:b/>
          <w:bCs/>
        </w:rPr>
        <w:t xml:space="preserve"> : </w:t>
      </w:r>
      <w:r w:rsidR="003D0823">
        <w:rPr>
          <w:b/>
          <w:bCs/>
        </w:rPr>
        <w:t>Accompagnement méthodologique à la mise en œuvre d’une organisation de travail sectorisée</w:t>
      </w:r>
      <w:r w:rsidRPr="00AC277E">
        <w:rPr>
          <w:b/>
          <w:bCs/>
        </w:rPr>
        <w:t> »</w:t>
      </w:r>
    </w:p>
    <w:p w:rsidR="00C535E0" w:rsidRDefault="00B64C00" w:rsidP="00B64C00">
      <w:r>
        <w:t xml:space="preserve">Le choix </w:t>
      </w:r>
      <w:r w:rsidR="00275B50">
        <w:t xml:space="preserve">du </w:t>
      </w:r>
      <w:r w:rsidR="003D0823">
        <w:t>candidat</w:t>
      </w:r>
      <w:r>
        <w:t xml:space="preserve"> sera effectué au plus tard </w:t>
      </w:r>
      <w:r w:rsidR="003D0823">
        <w:t xml:space="preserve">le </w:t>
      </w:r>
      <w:r w:rsidR="00D301D1">
        <w:t>5/10</w:t>
      </w:r>
      <w:r w:rsidR="00D035D0" w:rsidRPr="00D035D0">
        <w:t>/</w:t>
      </w:r>
      <w:r w:rsidR="004603C0" w:rsidRPr="00D035D0">
        <w:t>2015</w:t>
      </w:r>
      <w:r>
        <w:t>.</w:t>
      </w:r>
    </w:p>
    <w:p w:rsidR="00711AE0" w:rsidRDefault="00711AE0" w:rsidP="00711AE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Délai minimum de validité des offres : 30 jours après la date limite de réception des plis.</w:t>
      </w:r>
    </w:p>
    <w:p w:rsidR="00B64C00" w:rsidRDefault="00B64C00" w:rsidP="00A76199">
      <w:pPr>
        <w:pStyle w:val="Titre1"/>
      </w:pPr>
      <w:bookmarkStart w:id="18" w:name="_Toc430339331"/>
      <w:r>
        <w:t>Contacts et renseignements :</w:t>
      </w:r>
      <w:bookmarkEnd w:id="1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1AE0" w:rsidTr="00711AE0">
        <w:tc>
          <w:tcPr>
            <w:tcW w:w="4606" w:type="dxa"/>
          </w:tcPr>
          <w:p w:rsidR="00711AE0" w:rsidRDefault="00C963C3" w:rsidP="00711AE0">
            <w:r>
              <w:t>Carine REY</w:t>
            </w:r>
            <w:r w:rsidR="00711AE0">
              <w:t xml:space="preserve"> : </w:t>
            </w:r>
            <w:r>
              <w:t>DRH</w:t>
            </w:r>
          </w:p>
          <w:p w:rsidR="00711AE0" w:rsidRDefault="00711AE0" w:rsidP="00711AE0">
            <w:r>
              <w:t>02.98.84.69.37</w:t>
            </w:r>
          </w:p>
          <w:p w:rsidR="00711AE0" w:rsidRDefault="00BC5C33" w:rsidP="00C963C3">
            <w:hyperlink r:id="rId12" w:history="1">
              <w:r w:rsidR="00C963C3" w:rsidRPr="004D242C">
                <w:rPr>
                  <w:rStyle w:val="Lienhypertexte"/>
                </w:rPr>
                <w:t>drh@sivu-elorn.fr</w:t>
              </w:r>
            </w:hyperlink>
          </w:p>
        </w:tc>
        <w:tc>
          <w:tcPr>
            <w:tcW w:w="4606" w:type="dxa"/>
          </w:tcPr>
          <w:p w:rsidR="00711AE0" w:rsidRDefault="00C963C3" w:rsidP="00711AE0">
            <w:r>
              <w:t>Gwen ANDRE</w:t>
            </w:r>
            <w:r w:rsidR="00711AE0">
              <w:t xml:space="preserve"> : </w:t>
            </w:r>
            <w:r>
              <w:t>Directrice d’établissement</w:t>
            </w:r>
          </w:p>
          <w:p w:rsidR="00711AE0" w:rsidRDefault="00711AE0" w:rsidP="00711AE0">
            <w:r>
              <w:t>02.98.</w:t>
            </w:r>
            <w:r w:rsidR="00C963C3">
              <w:t>28</w:t>
            </w:r>
            <w:r>
              <w:t>.</w:t>
            </w:r>
            <w:r w:rsidR="00C963C3">
              <w:t>08</w:t>
            </w:r>
            <w:r>
              <w:t>.</w:t>
            </w:r>
            <w:r w:rsidR="00C963C3">
              <w:t>54</w:t>
            </w:r>
          </w:p>
          <w:p w:rsidR="00711AE0" w:rsidRDefault="00BC5C33" w:rsidP="00C963C3">
            <w:hyperlink r:id="rId13" w:history="1">
              <w:r w:rsidR="00C963C3" w:rsidRPr="004D242C">
                <w:rPr>
                  <w:rStyle w:val="Lienhypertexte"/>
                </w:rPr>
                <w:t>gwen.andre@sivu-elorn.fr</w:t>
              </w:r>
            </w:hyperlink>
            <w:r w:rsidR="00711AE0">
              <w:t xml:space="preserve"> </w:t>
            </w:r>
          </w:p>
        </w:tc>
      </w:tr>
    </w:tbl>
    <w:p w:rsidR="00B16554" w:rsidRDefault="00B16554" w:rsidP="00711AE0">
      <w:pPr>
        <w:spacing w:before="120"/>
      </w:pPr>
    </w:p>
    <w:sectPr w:rsidR="00B16554" w:rsidSect="0027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0C" w:rsidRDefault="007B2F0C" w:rsidP="000407F2">
      <w:pPr>
        <w:spacing w:before="0" w:after="0"/>
      </w:pPr>
      <w:r>
        <w:separator/>
      </w:r>
    </w:p>
  </w:endnote>
  <w:endnote w:type="continuationSeparator" w:id="0">
    <w:p w:rsidR="007B2F0C" w:rsidRDefault="007B2F0C" w:rsidP="000407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1094"/>
      <w:docPartObj>
        <w:docPartGallery w:val="Page Numbers (Bottom of Page)"/>
        <w:docPartUnique/>
      </w:docPartObj>
    </w:sdtPr>
    <w:sdtEndPr/>
    <w:sdtContent>
      <w:p w:rsidR="007B2F0C" w:rsidRDefault="007B2F0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C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2F0C" w:rsidRDefault="007B2F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0C" w:rsidRDefault="007B2F0C" w:rsidP="000407F2">
      <w:pPr>
        <w:spacing w:before="0" w:after="0"/>
      </w:pPr>
      <w:r>
        <w:separator/>
      </w:r>
    </w:p>
  </w:footnote>
  <w:footnote w:type="continuationSeparator" w:id="0">
    <w:p w:rsidR="007B2F0C" w:rsidRDefault="007B2F0C" w:rsidP="000407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0C" w:rsidRDefault="007B2F0C">
    <w:pPr>
      <w:pStyle w:val="En-tte"/>
    </w:pPr>
    <w:r w:rsidRPr="000407F2">
      <w:rPr>
        <w:noProof/>
      </w:rPr>
      <w:drawing>
        <wp:inline distT="0" distB="0" distL="0" distR="0" wp14:anchorId="3055818F" wp14:editId="5B5824DD">
          <wp:extent cx="1466850" cy="1276350"/>
          <wp:effectExtent l="19050" t="0" r="0" b="0"/>
          <wp:docPr id="3" name="Image 1" descr="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d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0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4C5D35"/>
    <w:multiLevelType w:val="hybridMultilevel"/>
    <w:tmpl w:val="17C40CB4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A39"/>
    <w:multiLevelType w:val="hybridMultilevel"/>
    <w:tmpl w:val="E092F45C"/>
    <w:lvl w:ilvl="0" w:tplc="22A6B0EC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0A7D0257"/>
    <w:multiLevelType w:val="hybridMultilevel"/>
    <w:tmpl w:val="106A28BA"/>
    <w:lvl w:ilvl="0" w:tplc="0AAEF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47DB"/>
    <w:multiLevelType w:val="hybridMultilevel"/>
    <w:tmpl w:val="C6682D7C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466C"/>
    <w:multiLevelType w:val="hybridMultilevel"/>
    <w:tmpl w:val="BCAA41AA"/>
    <w:lvl w:ilvl="0" w:tplc="12E08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24719"/>
    <w:multiLevelType w:val="hybridMultilevel"/>
    <w:tmpl w:val="2C60AEEE"/>
    <w:lvl w:ilvl="0" w:tplc="1A7EA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FD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8A7B78"/>
    <w:multiLevelType w:val="hybridMultilevel"/>
    <w:tmpl w:val="8C68E962"/>
    <w:lvl w:ilvl="0" w:tplc="F3B4EF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4044"/>
    <w:multiLevelType w:val="hybridMultilevel"/>
    <w:tmpl w:val="957668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8067D"/>
    <w:multiLevelType w:val="hybridMultilevel"/>
    <w:tmpl w:val="1D885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24EFB"/>
    <w:multiLevelType w:val="hybridMultilevel"/>
    <w:tmpl w:val="501257E2"/>
    <w:lvl w:ilvl="0" w:tplc="AD9A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6387"/>
    <w:multiLevelType w:val="hybridMultilevel"/>
    <w:tmpl w:val="010CA176"/>
    <w:lvl w:ilvl="0" w:tplc="AD9A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57E7"/>
    <w:multiLevelType w:val="hybridMultilevel"/>
    <w:tmpl w:val="0D000336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E2311"/>
    <w:multiLevelType w:val="hybridMultilevel"/>
    <w:tmpl w:val="E86AC93C"/>
    <w:lvl w:ilvl="0" w:tplc="1F2C4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D4A"/>
    <w:multiLevelType w:val="hybridMultilevel"/>
    <w:tmpl w:val="BE344DE8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11048"/>
    <w:multiLevelType w:val="hybridMultilevel"/>
    <w:tmpl w:val="9848A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F1F7D"/>
    <w:multiLevelType w:val="hybridMultilevel"/>
    <w:tmpl w:val="027C9AE6"/>
    <w:lvl w:ilvl="0" w:tplc="5B2E6F0C">
      <w:start w:val="1"/>
      <w:numFmt w:val="decimal"/>
      <w:lvlText w:val="Article %1 - 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F7E87"/>
    <w:multiLevelType w:val="hybridMultilevel"/>
    <w:tmpl w:val="A268185C"/>
    <w:lvl w:ilvl="0" w:tplc="F63AA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F2EBA"/>
    <w:multiLevelType w:val="hybridMultilevel"/>
    <w:tmpl w:val="C35E6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02F"/>
    <w:multiLevelType w:val="hybridMultilevel"/>
    <w:tmpl w:val="1696B5AA"/>
    <w:lvl w:ilvl="0" w:tplc="AD9A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65601"/>
    <w:multiLevelType w:val="hybridMultilevel"/>
    <w:tmpl w:val="56F2FFA0"/>
    <w:lvl w:ilvl="0" w:tplc="793A22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vertAlign w:val="baseline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trike w:val="0"/>
        <w:dstrike w:val="0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D42770"/>
    <w:multiLevelType w:val="hybridMultilevel"/>
    <w:tmpl w:val="2BF01D50"/>
    <w:lvl w:ilvl="0" w:tplc="040C000F">
      <w:start w:val="1"/>
      <w:numFmt w:val="decimal"/>
      <w:lvlText w:val="%1."/>
      <w:lvlJc w:val="lef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7C646E77"/>
    <w:multiLevelType w:val="hybridMultilevel"/>
    <w:tmpl w:val="D0D044FA"/>
    <w:lvl w:ilvl="0" w:tplc="7F1CB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A05CF"/>
    <w:multiLevelType w:val="hybridMultilevel"/>
    <w:tmpl w:val="0B3C80BC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B4A55"/>
    <w:multiLevelType w:val="hybridMultilevel"/>
    <w:tmpl w:val="D6CCEBB4"/>
    <w:lvl w:ilvl="0" w:tplc="AD9A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5"/>
  </w:num>
  <w:num w:numId="9">
    <w:abstractNumId w:val="24"/>
  </w:num>
  <w:num w:numId="10">
    <w:abstractNumId w:val="4"/>
  </w:num>
  <w:num w:numId="11">
    <w:abstractNumId w:val="22"/>
  </w:num>
  <w:num w:numId="12">
    <w:abstractNumId w:val="6"/>
  </w:num>
  <w:num w:numId="13">
    <w:abstractNumId w:val="16"/>
  </w:num>
  <w:num w:numId="14">
    <w:abstractNumId w:val="19"/>
  </w:num>
  <w:num w:numId="15">
    <w:abstractNumId w:val="8"/>
  </w:num>
  <w:num w:numId="16">
    <w:abstractNumId w:val="3"/>
  </w:num>
  <w:num w:numId="17">
    <w:abstractNumId w:val="9"/>
  </w:num>
  <w:num w:numId="18">
    <w:abstractNumId w:val="21"/>
  </w:num>
  <w:num w:numId="19">
    <w:abstractNumId w:val="10"/>
  </w:num>
  <w:num w:numId="20">
    <w:abstractNumId w:val="18"/>
  </w:num>
  <w:num w:numId="21">
    <w:abstractNumId w:val="11"/>
  </w:num>
  <w:num w:numId="22">
    <w:abstractNumId w:val="20"/>
  </w:num>
  <w:num w:numId="23">
    <w:abstractNumId w:val="2"/>
  </w:num>
  <w:num w:numId="24">
    <w:abstractNumId w:val="25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7F2"/>
    <w:rsid w:val="0000059C"/>
    <w:rsid w:val="000166C6"/>
    <w:rsid w:val="00032EAE"/>
    <w:rsid w:val="0003428F"/>
    <w:rsid w:val="000407F2"/>
    <w:rsid w:val="00044ACE"/>
    <w:rsid w:val="00071601"/>
    <w:rsid w:val="000770D8"/>
    <w:rsid w:val="000A687F"/>
    <w:rsid w:val="000C39D0"/>
    <w:rsid w:val="000E554B"/>
    <w:rsid w:val="000F41C1"/>
    <w:rsid w:val="00116E18"/>
    <w:rsid w:val="001254B0"/>
    <w:rsid w:val="00126DB8"/>
    <w:rsid w:val="00127DDD"/>
    <w:rsid w:val="00133A9B"/>
    <w:rsid w:val="00151CEC"/>
    <w:rsid w:val="001522FC"/>
    <w:rsid w:val="001525C0"/>
    <w:rsid w:val="001731FA"/>
    <w:rsid w:val="001756DD"/>
    <w:rsid w:val="0018108B"/>
    <w:rsid w:val="001D0FC1"/>
    <w:rsid w:val="001D51D8"/>
    <w:rsid w:val="001E1AAB"/>
    <w:rsid w:val="001F1F61"/>
    <w:rsid w:val="002102E3"/>
    <w:rsid w:val="002450A4"/>
    <w:rsid w:val="00252211"/>
    <w:rsid w:val="00275B50"/>
    <w:rsid w:val="00297C33"/>
    <w:rsid w:val="002F0A19"/>
    <w:rsid w:val="002F304D"/>
    <w:rsid w:val="00301390"/>
    <w:rsid w:val="00310EFF"/>
    <w:rsid w:val="00331082"/>
    <w:rsid w:val="003418A0"/>
    <w:rsid w:val="00343A71"/>
    <w:rsid w:val="00347A0B"/>
    <w:rsid w:val="0036085D"/>
    <w:rsid w:val="00366E24"/>
    <w:rsid w:val="00397988"/>
    <w:rsid w:val="003C6FC7"/>
    <w:rsid w:val="003C7738"/>
    <w:rsid w:val="003D0823"/>
    <w:rsid w:val="003D2028"/>
    <w:rsid w:val="0041622C"/>
    <w:rsid w:val="00437D61"/>
    <w:rsid w:val="004603C0"/>
    <w:rsid w:val="0046745E"/>
    <w:rsid w:val="00475A16"/>
    <w:rsid w:val="004959C3"/>
    <w:rsid w:val="004974B7"/>
    <w:rsid w:val="004A5C80"/>
    <w:rsid w:val="004B1FCF"/>
    <w:rsid w:val="004B5B07"/>
    <w:rsid w:val="004C094E"/>
    <w:rsid w:val="004C13CF"/>
    <w:rsid w:val="004C6DC2"/>
    <w:rsid w:val="004E7BD6"/>
    <w:rsid w:val="005612BA"/>
    <w:rsid w:val="005712D9"/>
    <w:rsid w:val="00572FFA"/>
    <w:rsid w:val="005859F6"/>
    <w:rsid w:val="005A2AF8"/>
    <w:rsid w:val="005D62B8"/>
    <w:rsid w:val="005E126D"/>
    <w:rsid w:val="00625DF5"/>
    <w:rsid w:val="00645019"/>
    <w:rsid w:val="00653785"/>
    <w:rsid w:val="0067118D"/>
    <w:rsid w:val="00673ED9"/>
    <w:rsid w:val="006828DF"/>
    <w:rsid w:val="00690B72"/>
    <w:rsid w:val="00691884"/>
    <w:rsid w:val="00693E5E"/>
    <w:rsid w:val="006F0237"/>
    <w:rsid w:val="006F6B93"/>
    <w:rsid w:val="006F706C"/>
    <w:rsid w:val="00711AE0"/>
    <w:rsid w:val="007121B6"/>
    <w:rsid w:val="00747083"/>
    <w:rsid w:val="00777AD2"/>
    <w:rsid w:val="007B2F0C"/>
    <w:rsid w:val="007C2AC4"/>
    <w:rsid w:val="007E2494"/>
    <w:rsid w:val="00810A90"/>
    <w:rsid w:val="00834522"/>
    <w:rsid w:val="0084242C"/>
    <w:rsid w:val="00880482"/>
    <w:rsid w:val="008A0BDC"/>
    <w:rsid w:val="00911EA8"/>
    <w:rsid w:val="00912A3B"/>
    <w:rsid w:val="00920D41"/>
    <w:rsid w:val="00933270"/>
    <w:rsid w:val="00934F9E"/>
    <w:rsid w:val="009426CA"/>
    <w:rsid w:val="009501F7"/>
    <w:rsid w:val="009861F2"/>
    <w:rsid w:val="00993602"/>
    <w:rsid w:val="009B032B"/>
    <w:rsid w:val="009C5465"/>
    <w:rsid w:val="009F0CDD"/>
    <w:rsid w:val="00A12C34"/>
    <w:rsid w:val="00A30394"/>
    <w:rsid w:val="00A4069F"/>
    <w:rsid w:val="00A5009F"/>
    <w:rsid w:val="00A53238"/>
    <w:rsid w:val="00A633A3"/>
    <w:rsid w:val="00A76199"/>
    <w:rsid w:val="00A7668B"/>
    <w:rsid w:val="00A9077D"/>
    <w:rsid w:val="00A9241E"/>
    <w:rsid w:val="00AA1D9F"/>
    <w:rsid w:val="00AA4631"/>
    <w:rsid w:val="00AA7BF5"/>
    <w:rsid w:val="00AC5814"/>
    <w:rsid w:val="00B03229"/>
    <w:rsid w:val="00B16554"/>
    <w:rsid w:val="00B364FB"/>
    <w:rsid w:val="00B3765F"/>
    <w:rsid w:val="00B517A9"/>
    <w:rsid w:val="00B63E5E"/>
    <w:rsid w:val="00B64C00"/>
    <w:rsid w:val="00B64C1D"/>
    <w:rsid w:val="00B67554"/>
    <w:rsid w:val="00B900EA"/>
    <w:rsid w:val="00B903D4"/>
    <w:rsid w:val="00B90F54"/>
    <w:rsid w:val="00BC5C33"/>
    <w:rsid w:val="00C0422C"/>
    <w:rsid w:val="00C0626D"/>
    <w:rsid w:val="00C17F61"/>
    <w:rsid w:val="00C262BA"/>
    <w:rsid w:val="00C448C8"/>
    <w:rsid w:val="00C4626B"/>
    <w:rsid w:val="00C535E0"/>
    <w:rsid w:val="00C67D72"/>
    <w:rsid w:val="00C75CC6"/>
    <w:rsid w:val="00C77435"/>
    <w:rsid w:val="00C904C3"/>
    <w:rsid w:val="00C963C3"/>
    <w:rsid w:val="00CB263D"/>
    <w:rsid w:val="00CD0031"/>
    <w:rsid w:val="00CD09B7"/>
    <w:rsid w:val="00CD1382"/>
    <w:rsid w:val="00CD6288"/>
    <w:rsid w:val="00CE54EF"/>
    <w:rsid w:val="00D035D0"/>
    <w:rsid w:val="00D04553"/>
    <w:rsid w:val="00D07DD5"/>
    <w:rsid w:val="00D20519"/>
    <w:rsid w:val="00D27F8B"/>
    <w:rsid w:val="00D301D1"/>
    <w:rsid w:val="00D5346D"/>
    <w:rsid w:val="00D64927"/>
    <w:rsid w:val="00D65256"/>
    <w:rsid w:val="00D71D9D"/>
    <w:rsid w:val="00D82DA9"/>
    <w:rsid w:val="00DA3918"/>
    <w:rsid w:val="00DC1A5A"/>
    <w:rsid w:val="00DC568F"/>
    <w:rsid w:val="00DC659A"/>
    <w:rsid w:val="00DD2D10"/>
    <w:rsid w:val="00DE5A1E"/>
    <w:rsid w:val="00E05F5F"/>
    <w:rsid w:val="00E224D6"/>
    <w:rsid w:val="00E32EC5"/>
    <w:rsid w:val="00E67C21"/>
    <w:rsid w:val="00E76209"/>
    <w:rsid w:val="00E7774A"/>
    <w:rsid w:val="00E92C8A"/>
    <w:rsid w:val="00EB151F"/>
    <w:rsid w:val="00EC0E5D"/>
    <w:rsid w:val="00EC2EAB"/>
    <w:rsid w:val="00ED3BC7"/>
    <w:rsid w:val="00F043CC"/>
    <w:rsid w:val="00F12F6E"/>
    <w:rsid w:val="00F46706"/>
    <w:rsid w:val="00FD4381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5911A8-DC7A-4C60-BB14-14BEF1A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19"/>
    <w:pPr>
      <w:spacing w:before="24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407F2"/>
    <w:pPr>
      <w:keepNext/>
      <w:keepLines/>
      <w:numPr>
        <w:numId w:val="6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07F2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7D61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418A0"/>
    <w:pPr>
      <w:keepNext/>
      <w:keepLines/>
      <w:numPr>
        <w:ilvl w:val="3"/>
        <w:numId w:val="6"/>
      </w:numPr>
      <w:spacing w:before="200" w:after="240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E5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E5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E5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E5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E5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7F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407F2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407F2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07F2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407F2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407F2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407F2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437D6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37D61"/>
    <w:rPr>
      <w:rFonts w:ascii="Arial" w:eastAsiaTheme="majorEastAsia" w:hAnsi="Arial" w:cstheme="majorBidi"/>
      <w:b/>
      <w:bCs/>
      <w:color w:val="4F81BD" w:themeColor="accent1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418A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EC0E5D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EC0E5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EC0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C0E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EC0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41C1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1D9F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A1D9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A1D9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AA1D9F"/>
    <w:pPr>
      <w:spacing w:after="100"/>
      <w:ind w:left="400"/>
    </w:pPr>
  </w:style>
  <w:style w:type="paragraph" w:styleId="Textebrut">
    <w:name w:val="Plain Text"/>
    <w:basedOn w:val="Normal"/>
    <w:link w:val="TextebrutCar"/>
    <w:uiPriority w:val="99"/>
    <w:unhideWhenUsed/>
    <w:rsid w:val="00A7668B"/>
    <w:pPr>
      <w:spacing w:before="0" w:after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7668B"/>
    <w:rPr>
      <w:rFonts w:ascii="Consolas" w:eastAsia="Calibri" w:hAnsi="Consolas" w:cs="Times New Roman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6918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88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884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8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884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CD62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B3765F"/>
  </w:style>
  <w:style w:type="character" w:customStyle="1" w:styleId="CorpsdetexteCar">
    <w:name w:val="Corps de texte Car"/>
    <w:basedOn w:val="Policepardfaut"/>
    <w:link w:val="Corpsdetexte"/>
    <w:rsid w:val="00B3765F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52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4325807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70624677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9541406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86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wen.andre@sivu-elor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h@sivu-elor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s@sivu-elorn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ction@sivu-elorn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AE22D-E0B1-4C30-AEC0-071789DF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1807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Eric Seguin</cp:lastModifiedBy>
  <cp:revision>85</cp:revision>
  <cp:lastPrinted>2015-09-08T07:20:00Z</cp:lastPrinted>
  <dcterms:created xsi:type="dcterms:W3CDTF">2013-04-23T08:11:00Z</dcterms:created>
  <dcterms:modified xsi:type="dcterms:W3CDTF">2015-09-18T09:33:00Z</dcterms:modified>
</cp:coreProperties>
</file>