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DC" w:rsidRPr="00852023" w:rsidRDefault="00FA36DC" w:rsidP="00FA36DC">
      <w:pPr>
        <w:pStyle w:val="RedTitre"/>
        <w:framePr w:wrap="auto"/>
        <w:widowControl/>
        <w:rPr>
          <w:rFonts w:ascii="Garamond" w:hAnsi="Garamond"/>
          <w:sz w:val="24"/>
          <w:szCs w:val="24"/>
        </w:rPr>
      </w:pPr>
      <w:r w:rsidRPr="00852023">
        <w:rPr>
          <w:rFonts w:ascii="Garamond" w:hAnsi="Garamond"/>
          <w:sz w:val="24"/>
          <w:szCs w:val="24"/>
        </w:rPr>
        <w:t xml:space="preserve">MARCHES PUBLICS DE TRAVAUX </w:t>
      </w:r>
    </w:p>
    <w:p w:rsidR="00FA36DC" w:rsidRPr="00852023" w:rsidRDefault="00FA36DC" w:rsidP="00FA36DC">
      <w:pPr>
        <w:jc w:val="center"/>
        <w:rPr>
          <w:rFonts w:ascii="Garamond" w:hAnsi="Garamond" w:cs="Times New Roman"/>
          <w:b/>
          <w:bCs/>
          <w:sz w:val="24"/>
          <w:szCs w:val="24"/>
        </w:rPr>
      </w:pPr>
    </w:p>
    <w:p w:rsidR="00FA36DC" w:rsidRPr="00852023" w:rsidRDefault="00FA36DC" w:rsidP="00FA36DC">
      <w:pPr>
        <w:jc w:val="center"/>
        <w:rPr>
          <w:rFonts w:ascii="Garamond" w:hAnsi="Garamond" w:cs="Times New Roman"/>
          <w:b/>
          <w:bCs/>
          <w:sz w:val="24"/>
          <w:szCs w:val="24"/>
        </w:rPr>
      </w:pPr>
    </w:p>
    <w:p w:rsidR="00FA36DC" w:rsidRPr="00852023" w:rsidRDefault="00FA36DC" w:rsidP="00FA36DC">
      <w:pPr>
        <w:pStyle w:val="RedNomDoc"/>
        <w:widowControl/>
        <w:rPr>
          <w:rFonts w:ascii="Garamond" w:hAnsi="Garamond"/>
          <w:sz w:val="24"/>
          <w:szCs w:val="24"/>
        </w:rPr>
      </w:pPr>
      <w:r w:rsidRPr="00852023">
        <w:rPr>
          <w:rFonts w:ascii="Garamond" w:hAnsi="Garamond"/>
          <w:sz w:val="24"/>
          <w:szCs w:val="24"/>
        </w:rPr>
        <w:t xml:space="preserve">CAHIER DES CLAUSES </w:t>
      </w:r>
      <w:r>
        <w:rPr>
          <w:rFonts w:ascii="Garamond" w:hAnsi="Garamond"/>
          <w:sz w:val="24"/>
          <w:szCs w:val="24"/>
        </w:rPr>
        <w:t>ADMINISTRATIVES</w:t>
      </w:r>
      <w:r w:rsidRPr="00852023">
        <w:rPr>
          <w:rFonts w:ascii="Garamond" w:hAnsi="Garamond"/>
          <w:sz w:val="24"/>
          <w:szCs w:val="24"/>
        </w:rPr>
        <w:t xml:space="preserve"> </w:t>
      </w:r>
      <w:r>
        <w:rPr>
          <w:rFonts w:ascii="Garamond" w:hAnsi="Garamond"/>
          <w:sz w:val="24"/>
          <w:szCs w:val="24"/>
        </w:rPr>
        <w:t>PARTICULIERES</w:t>
      </w:r>
    </w:p>
    <w:p w:rsidR="00FA36DC" w:rsidRPr="00852023" w:rsidRDefault="00FA36DC" w:rsidP="00FA36DC">
      <w:pPr>
        <w:jc w:val="center"/>
        <w:rPr>
          <w:rFonts w:ascii="Garamond" w:hAnsi="Garamond" w:cs="Times New Roman"/>
          <w:b/>
          <w:bCs/>
          <w:sz w:val="24"/>
          <w:szCs w:val="24"/>
        </w:rPr>
      </w:pPr>
    </w:p>
    <w:p w:rsidR="00FA36DC" w:rsidRPr="00852023" w:rsidRDefault="00FA36DC" w:rsidP="00FA36DC">
      <w:pPr>
        <w:pStyle w:val="RedTitre"/>
        <w:framePr w:wrap="auto" w:hAnchor="page" w:x="1389" w:y="9"/>
        <w:widowControl/>
        <w:rPr>
          <w:rFonts w:ascii="Garamond" w:hAnsi="Garamond"/>
          <w:sz w:val="24"/>
          <w:szCs w:val="24"/>
        </w:rPr>
      </w:pPr>
    </w:p>
    <w:p w:rsidR="00FA36DC" w:rsidRPr="00852023" w:rsidRDefault="00FA36DC" w:rsidP="00FA36DC">
      <w:pPr>
        <w:pStyle w:val="RedTitre"/>
        <w:framePr w:w="9240" w:wrap="auto" w:hAnchor="page" w:x="1389" w:y="9"/>
        <w:widowControl/>
        <w:rPr>
          <w:rFonts w:ascii="Garamond" w:hAnsi="Garamond"/>
          <w:sz w:val="24"/>
          <w:szCs w:val="24"/>
        </w:rPr>
      </w:pPr>
      <w:r w:rsidRPr="00852023">
        <w:rPr>
          <w:rFonts w:ascii="Garamond" w:hAnsi="Garamond"/>
          <w:sz w:val="24"/>
          <w:szCs w:val="24"/>
        </w:rPr>
        <w:t>(C.C.</w:t>
      </w:r>
      <w:r>
        <w:rPr>
          <w:rFonts w:ascii="Garamond" w:hAnsi="Garamond"/>
          <w:sz w:val="24"/>
          <w:szCs w:val="24"/>
        </w:rPr>
        <w:t>A</w:t>
      </w:r>
      <w:r w:rsidRPr="00852023">
        <w:rPr>
          <w:rFonts w:ascii="Garamond" w:hAnsi="Garamond"/>
          <w:sz w:val="24"/>
          <w:szCs w:val="24"/>
        </w:rPr>
        <w:t xml:space="preserve">.P.) </w:t>
      </w:r>
    </w:p>
    <w:p w:rsidR="00FA36DC" w:rsidRPr="00852023" w:rsidRDefault="00FA36DC" w:rsidP="00FA36DC">
      <w:pPr>
        <w:jc w:val="center"/>
        <w:rPr>
          <w:rFonts w:ascii="Garamond" w:hAnsi="Garamond" w:cs="Times New Roman"/>
          <w:b/>
          <w:bCs/>
          <w:sz w:val="24"/>
          <w:szCs w:val="24"/>
        </w:rPr>
      </w:pPr>
    </w:p>
    <w:p w:rsidR="00FA36DC" w:rsidRPr="00852023" w:rsidRDefault="00FA36DC" w:rsidP="00FA36DC">
      <w:pPr>
        <w:jc w:val="center"/>
        <w:rPr>
          <w:rFonts w:ascii="Garamond" w:hAnsi="Garamond" w:cs="Times New Roman"/>
          <w:b/>
          <w:bCs/>
          <w:sz w:val="24"/>
          <w:szCs w:val="24"/>
        </w:rPr>
      </w:pPr>
    </w:p>
    <w:p w:rsidR="00FA36DC" w:rsidRPr="00FA36DC" w:rsidRDefault="00FA36DC" w:rsidP="00FA36DC">
      <w:pPr>
        <w:pStyle w:val="Titre4"/>
        <w:pBdr>
          <w:top w:val="single" w:sz="4" w:space="1" w:color="auto"/>
          <w:left w:val="single" w:sz="4" w:space="4" w:color="auto"/>
          <w:bottom w:val="single" w:sz="4" w:space="1" w:color="auto"/>
          <w:right w:val="single" w:sz="4" w:space="4" w:color="auto"/>
        </w:pBdr>
        <w:jc w:val="center"/>
        <w:rPr>
          <w:rFonts w:ascii="Garamond" w:hAnsi="Garamond" w:cs="Arial"/>
          <w:b/>
          <w:bCs/>
          <w:sz w:val="32"/>
          <w:szCs w:val="32"/>
        </w:rPr>
      </w:pPr>
      <w:r w:rsidRPr="00FA36DC">
        <w:rPr>
          <w:rFonts w:ascii="Garamond" w:hAnsi="Garamond" w:cs="Arial"/>
          <w:b/>
          <w:bCs/>
          <w:sz w:val="32"/>
          <w:szCs w:val="32"/>
        </w:rPr>
        <w:t>RECHERCHE d’EAU SOUTERRAINE</w:t>
      </w:r>
    </w:p>
    <w:p w:rsidR="00FA36DC" w:rsidRPr="00852023" w:rsidRDefault="00FA36DC" w:rsidP="00FA36DC">
      <w:pPr>
        <w:jc w:val="center"/>
        <w:rPr>
          <w:rFonts w:ascii="Garamond" w:hAnsi="Garamond" w:cs="Times New Roman"/>
          <w:b/>
          <w:bCs/>
          <w:sz w:val="24"/>
          <w:szCs w:val="24"/>
        </w:rPr>
      </w:pPr>
    </w:p>
    <w:p w:rsidR="00FA36DC" w:rsidRPr="00852023" w:rsidRDefault="00FA36DC" w:rsidP="00FA36DC">
      <w:pPr>
        <w:jc w:val="center"/>
        <w:rPr>
          <w:rFonts w:ascii="Garamond" w:hAnsi="Garamond" w:cs="Times New Roman"/>
          <w:b/>
          <w:bCs/>
          <w:sz w:val="24"/>
          <w:szCs w:val="24"/>
        </w:rPr>
      </w:pP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 xml:space="preserve">Maître d'ouvrage : </w:t>
      </w:r>
    </w:p>
    <w:p w:rsidR="00FA36DC" w:rsidRPr="00852023" w:rsidRDefault="00FA36DC" w:rsidP="00FA36DC">
      <w:pPr>
        <w:pStyle w:val="RedTitre1"/>
        <w:keepNext/>
        <w:framePr w:wrap="auto"/>
        <w:widowControl/>
        <w:shd w:val="pct5" w:color="auto" w:fill="auto"/>
        <w:rPr>
          <w:rFonts w:ascii="Garamond" w:hAnsi="Garamond"/>
          <w:sz w:val="24"/>
          <w:szCs w:val="24"/>
        </w:rPr>
      </w:pP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 xml:space="preserve">SYNDICAT MIXTE DE L’HORN </w:t>
      </w: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Usine du REST</w:t>
      </w:r>
    </w:p>
    <w:p w:rsidR="00FA36DC" w:rsidRPr="00FA36DC" w:rsidRDefault="00FA36DC" w:rsidP="00FA36DC">
      <w:pPr>
        <w:pStyle w:val="RedTitre1"/>
        <w:keepNext/>
        <w:framePr w:wrap="auto"/>
        <w:widowControl/>
        <w:shd w:val="pct5" w:color="auto" w:fill="auto"/>
        <w:rPr>
          <w:rFonts w:ascii="Garamond" w:hAnsi="Garamond"/>
          <w:sz w:val="24"/>
          <w:szCs w:val="24"/>
        </w:rPr>
      </w:pPr>
      <w:r w:rsidRPr="00FA36DC">
        <w:rPr>
          <w:rFonts w:ascii="Garamond" w:hAnsi="Garamond"/>
          <w:sz w:val="24"/>
          <w:szCs w:val="24"/>
        </w:rPr>
        <w:t>29420 PLOUENAN</w:t>
      </w:r>
    </w:p>
    <w:p w:rsidR="00FA36DC" w:rsidRPr="00852023" w:rsidRDefault="00FA36DC" w:rsidP="00FA36DC">
      <w:pPr>
        <w:pStyle w:val="RedTitre1"/>
        <w:keepNext/>
        <w:framePr w:wrap="auto"/>
        <w:widowControl/>
        <w:shd w:val="pct5" w:color="auto" w:fill="auto"/>
        <w:rPr>
          <w:rFonts w:ascii="Garamond" w:hAnsi="Garamond"/>
          <w:sz w:val="24"/>
          <w:szCs w:val="24"/>
        </w:rPr>
      </w:pPr>
    </w:p>
    <w:p w:rsidR="00FA36DC" w:rsidRPr="00852023" w:rsidRDefault="00FA36DC" w:rsidP="00FA36DC">
      <w:pPr>
        <w:pStyle w:val="RedTitre1"/>
        <w:keepNext/>
        <w:framePr w:wrap="auto"/>
        <w:widowControl/>
        <w:shd w:val="pct5" w:color="auto" w:fill="auto"/>
        <w:rPr>
          <w:rFonts w:ascii="Garamond" w:hAnsi="Garamond"/>
          <w:sz w:val="24"/>
          <w:szCs w:val="24"/>
        </w:rPr>
      </w:pPr>
      <w:proofErr w:type="gramStart"/>
      <w:r w:rsidRPr="00852023">
        <w:rPr>
          <w:rFonts w:ascii="Garamond" w:hAnsi="Garamond"/>
          <w:sz w:val="24"/>
          <w:szCs w:val="24"/>
        </w:rPr>
        <w:t>établi</w:t>
      </w:r>
      <w:proofErr w:type="gramEnd"/>
      <w:r w:rsidRPr="00852023">
        <w:rPr>
          <w:rFonts w:ascii="Garamond" w:hAnsi="Garamond"/>
          <w:sz w:val="24"/>
          <w:szCs w:val="24"/>
        </w:rPr>
        <w:t xml:space="preserve"> en application du Code des Marchés publics </w:t>
      </w: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Décret n°2006-975 du 1er août 2006), relatif à :</w:t>
      </w:r>
    </w:p>
    <w:p w:rsidR="00FA36DC" w:rsidRPr="00852023" w:rsidRDefault="00FA36DC" w:rsidP="00FA36DC">
      <w:pPr>
        <w:pStyle w:val="RedTitre1"/>
        <w:keepNext/>
        <w:framePr w:wrap="auto"/>
        <w:widowControl/>
        <w:shd w:val="pct5" w:color="auto" w:fill="auto"/>
        <w:rPr>
          <w:rFonts w:ascii="Garamond" w:hAnsi="Garamond"/>
          <w:sz w:val="24"/>
          <w:szCs w:val="24"/>
        </w:rPr>
      </w:pP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_______________________________________________________________________</w:t>
      </w:r>
    </w:p>
    <w:p w:rsidR="00FA36DC" w:rsidRPr="00852023" w:rsidRDefault="00FA36DC" w:rsidP="00FA36DC">
      <w:pPr>
        <w:pStyle w:val="RedTitre1"/>
        <w:keepNext/>
        <w:framePr w:wrap="auto"/>
        <w:widowControl/>
        <w:shd w:val="pct5" w:color="auto" w:fill="auto"/>
        <w:rPr>
          <w:rFonts w:ascii="Garamond" w:hAnsi="Garamond"/>
          <w:sz w:val="24"/>
          <w:szCs w:val="24"/>
        </w:rPr>
      </w:pPr>
    </w:p>
    <w:p w:rsidR="00C43744" w:rsidRDefault="00C43744" w:rsidP="00C43744">
      <w:pPr>
        <w:pStyle w:val="RedTitre1"/>
        <w:framePr w:wrap="auto"/>
        <w:rPr>
          <w:rFonts w:ascii="Garamond" w:hAnsi="Garamond"/>
          <w:sz w:val="24"/>
          <w:szCs w:val="24"/>
        </w:rPr>
      </w:pPr>
      <w:r>
        <w:rPr>
          <w:rFonts w:ascii="Garamond" w:hAnsi="Garamond"/>
          <w:sz w:val="24"/>
          <w:szCs w:val="24"/>
        </w:rPr>
        <w:t>Réalisation de quatre sondages de reconnaissance</w:t>
      </w:r>
    </w:p>
    <w:p w:rsidR="00FA36DC" w:rsidRPr="00F43645" w:rsidRDefault="00C43744" w:rsidP="00C43744">
      <w:pPr>
        <w:pStyle w:val="RedTitre1"/>
        <w:framePr w:wrap="auto"/>
        <w:shd w:val="pct5" w:color="auto" w:fill="auto"/>
        <w:rPr>
          <w:rFonts w:ascii="Garamond" w:hAnsi="Garamond"/>
          <w:sz w:val="24"/>
          <w:szCs w:val="24"/>
        </w:rPr>
      </w:pPr>
      <w:r>
        <w:rPr>
          <w:rFonts w:ascii="Garamond" w:hAnsi="Garamond"/>
          <w:i/>
        </w:rPr>
        <w:t>(</w:t>
      </w:r>
      <w:r>
        <w:rPr>
          <w:rFonts w:ascii="Garamond" w:hAnsi="Garamond"/>
          <w:b w:val="0"/>
          <w:i/>
        </w:rPr>
        <w:t>Implantation des quatre sondages de reconnaissance parmi les cinq à définir avec l’hydrogéologue)</w:t>
      </w:r>
      <w:r w:rsidR="00FA36DC" w:rsidRPr="00F43645">
        <w:rPr>
          <w:rFonts w:ascii="Garamond" w:hAnsi="Garamond"/>
          <w:sz w:val="24"/>
          <w:szCs w:val="24"/>
        </w:rPr>
        <w:t>.</w:t>
      </w: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_______________________________________________________________________</w:t>
      </w:r>
    </w:p>
    <w:p w:rsidR="00FA36DC" w:rsidRPr="00852023" w:rsidRDefault="00FA36DC" w:rsidP="00FA36DC">
      <w:pPr>
        <w:pStyle w:val="RedTitre1"/>
        <w:keepNext/>
        <w:framePr w:wrap="auto"/>
        <w:widowControl/>
        <w:shd w:val="pct5" w:color="auto" w:fill="auto"/>
        <w:rPr>
          <w:rFonts w:ascii="Garamond" w:hAnsi="Garamond"/>
          <w:sz w:val="24"/>
          <w:szCs w:val="24"/>
        </w:rPr>
      </w:pPr>
    </w:p>
    <w:p w:rsidR="00FA36DC" w:rsidRPr="00852023" w:rsidRDefault="00FA36DC" w:rsidP="00FA36DC">
      <w:pPr>
        <w:pStyle w:val="RedTitre1"/>
        <w:keepNext/>
        <w:framePr w:wrap="auto"/>
        <w:widowControl/>
        <w:shd w:val="pct5" w:color="auto" w:fill="auto"/>
        <w:rPr>
          <w:rFonts w:ascii="Garamond" w:hAnsi="Garamond"/>
          <w:sz w:val="24"/>
          <w:szCs w:val="24"/>
        </w:rPr>
      </w:pPr>
      <w:r w:rsidRPr="00852023">
        <w:rPr>
          <w:rFonts w:ascii="Garamond" w:hAnsi="Garamond"/>
          <w:sz w:val="24"/>
          <w:szCs w:val="24"/>
        </w:rPr>
        <w:t>La procédure de consultation utilisée est la suivante :</w:t>
      </w:r>
    </w:p>
    <w:p w:rsidR="00FA36DC" w:rsidRPr="00FA36DC" w:rsidRDefault="00FA36DC" w:rsidP="00FA36DC">
      <w:pPr>
        <w:pStyle w:val="RdaliaTitredossier"/>
        <w:rPr>
          <w:rFonts w:ascii="Garamond" w:hAnsi="Garamond"/>
          <w:b/>
          <w:sz w:val="24"/>
          <w:szCs w:val="24"/>
        </w:rPr>
      </w:pPr>
      <w:r w:rsidRPr="00FA36DC">
        <w:rPr>
          <w:rFonts w:ascii="Garamond" w:hAnsi="Garamond"/>
          <w:b/>
          <w:sz w:val="24"/>
          <w:szCs w:val="24"/>
        </w:rPr>
        <w:t>Procédure adaptée en application de l'article 2</w:t>
      </w:r>
      <w:r w:rsidR="005A00BE">
        <w:rPr>
          <w:rFonts w:ascii="Garamond" w:hAnsi="Garamond"/>
          <w:b/>
          <w:sz w:val="24"/>
          <w:szCs w:val="24"/>
        </w:rPr>
        <w:t>8</w:t>
      </w:r>
      <w:r w:rsidRPr="00FA36DC">
        <w:rPr>
          <w:rFonts w:ascii="Garamond" w:hAnsi="Garamond"/>
          <w:b/>
          <w:sz w:val="24"/>
          <w:szCs w:val="24"/>
        </w:rPr>
        <w:t xml:space="preserve"> du Code des Marchés Publics.</w:t>
      </w: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bookmarkStart w:id="0" w:name="_GoBack"/>
      <w:bookmarkEnd w:id="0"/>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FA36DC" w:rsidRDefault="00FA36DC" w:rsidP="00FA36DC">
      <w:pPr>
        <w:pStyle w:val="RdaliaTitredossier"/>
        <w:rPr>
          <w:rFonts w:ascii="Garamond" w:hAnsi="Garamond"/>
          <w:sz w:val="24"/>
          <w:szCs w:val="24"/>
        </w:rPr>
      </w:pPr>
    </w:p>
    <w:p w:rsidR="00DE617B" w:rsidRPr="0067509C" w:rsidRDefault="00DE617B" w:rsidP="00FA36DC">
      <w:pPr>
        <w:pStyle w:val="RdaliaTitredossier"/>
        <w:rPr>
          <w:rFonts w:asciiTheme="minorHAnsi" w:hAnsiTheme="minorHAnsi"/>
        </w:rPr>
      </w:pPr>
      <w:r w:rsidRPr="0067509C">
        <w:rPr>
          <w:rFonts w:asciiTheme="minorHAnsi" w:hAnsiTheme="minorHAnsi"/>
        </w:rPr>
        <w:lastRenderedPageBreak/>
        <w:t>Sommaire</w:t>
      </w:r>
    </w:p>
    <w:p w:rsidR="00DE617B" w:rsidRPr="0067509C" w:rsidRDefault="00DE617B" w:rsidP="00DE617B"/>
    <w:p w:rsidR="00DE617B" w:rsidRPr="0067509C" w:rsidRDefault="005A5350" w:rsidP="00DE617B">
      <w:pPr>
        <w:pStyle w:val="TM1"/>
        <w:rPr>
          <w:rFonts w:asciiTheme="minorHAnsi" w:hAnsiTheme="minorHAnsi"/>
          <w:b w:val="0"/>
          <w:bCs w:val="0"/>
          <w:noProof/>
          <w:kern w:val="0"/>
        </w:rPr>
      </w:pPr>
      <w:r w:rsidRPr="0067509C">
        <w:rPr>
          <w:rFonts w:asciiTheme="minorHAnsi" w:hAnsiTheme="minorHAnsi"/>
        </w:rPr>
        <w:fldChar w:fldCharType="begin"/>
      </w:r>
      <w:r w:rsidR="00DE617B" w:rsidRPr="0067509C">
        <w:rPr>
          <w:rFonts w:asciiTheme="minorHAnsi" w:hAnsiTheme="minorHAnsi"/>
        </w:rPr>
        <w:instrText xml:space="preserve"> TOC \o "1-2" \h \z </w:instrText>
      </w:r>
      <w:r w:rsidRPr="0067509C">
        <w:rPr>
          <w:rFonts w:asciiTheme="minorHAnsi" w:hAnsiTheme="minorHAnsi"/>
        </w:rPr>
        <w:fldChar w:fldCharType="separate"/>
      </w:r>
      <w:hyperlink w:anchor="_Toc153006445" w:history="1">
        <w:r w:rsidR="00DE617B" w:rsidRPr="0067509C">
          <w:rPr>
            <w:rStyle w:val="Lienhypertexte"/>
            <w:rFonts w:asciiTheme="minorHAnsi" w:hAnsiTheme="minorHAnsi"/>
            <w:noProof/>
          </w:rPr>
          <w:t>1. Objet du marché - Dispositions générales</w:t>
        </w:r>
        <w:r w:rsidR="00DE617B" w:rsidRPr="0067509C">
          <w:rPr>
            <w:rFonts w:asciiTheme="minorHAnsi" w:hAnsiTheme="minorHAnsi"/>
            <w:noProof/>
            <w:webHidden/>
          </w:rPr>
          <w:tab/>
        </w:r>
        <w:r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_Toc153006445 \h </w:instrText>
        </w:r>
        <w:r w:rsidRPr="0067509C">
          <w:rPr>
            <w:rFonts w:asciiTheme="minorHAnsi" w:hAnsiTheme="minorHAnsi"/>
            <w:noProof/>
            <w:webHidden/>
          </w:rPr>
        </w:r>
        <w:r w:rsidRPr="0067509C">
          <w:rPr>
            <w:rFonts w:asciiTheme="minorHAnsi" w:hAnsiTheme="minorHAnsi"/>
            <w:noProof/>
            <w:webHidden/>
          </w:rPr>
          <w:fldChar w:fldCharType="separate"/>
        </w:r>
        <w:r w:rsidR="00DE617B" w:rsidRPr="0067509C">
          <w:rPr>
            <w:rFonts w:asciiTheme="minorHAnsi" w:hAnsiTheme="minorHAnsi"/>
            <w:noProof/>
            <w:webHidden/>
          </w:rPr>
          <w:t>3</w:t>
        </w:r>
        <w:r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46" w:history="1">
        <w:r w:rsidR="00DE617B" w:rsidRPr="0067509C">
          <w:rPr>
            <w:rStyle w:val="Lienhypertexte"/>
            <w:rFonts w:asciiTheme="minorHAnsi" w:hAnsiTheme="minorHAnsi"/>
            <w:noProof/>
          </w:rPr>
          <w:t>1.1 Objet du marché</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_Toc153006446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47" w:history="1">
        <w:r w:rsidR="00DE617B" w:rsidRPr="0067509C">
          <w:rPr>
            <w:rStyle w:val="Lienhypertexte"/>
            <w:rFonts w:asciiTheme="minorHAnsi" w:hAnsiTheme="minorHAnsi"/>
            <w:noProof/>
          </w:rPr>
          <w:t>1.2 Conduite des prestations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_Toc153006447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48" w:history="1">
        <w:r w:rsidR="00DE617B" w:rsidRPr="0067509C">
          <w:rPr>
            <w:rStyle w:val="Lienhypertexte"/>
            <w:rFonts w:asciiTheme="minorHAnsi" w:hAnsiTheme="minorHAnsi"/>
            <w:noProof/>
          </w:rPr>
          <w:t>1.3 Fractionnement du marché en tranches conditionnelles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_Toc153006448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49" w:history="1">
        <w:r w:rsidR="00DE617B" w:rsidRPr="0067509C">
          <w:rPr>
            <w:rStyle w:val="Lienhypertexte"/>
            <w:rFonts w:asciiTheme="minorHAnsi" w:hAnsiTheme="minorHAnsi"/>
            <w:noProof/>
          </w:rPr>
          <w:t>1.4 Délais limites de notification des tranches conditionnelles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_Toc153006449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0" w:history="1">
        <w:r w:rsidR="00DE617B" w:rsidRPr="0067509C">
          <w:rPr>
            <w:rStyle w:val="Lienhypertexte"/>
            <w:rFonts w:asciiTheme="minorHAnsi" w:hAnsiTheme="minorHAnsi"/>
            <w:noProof/>
          </w:rPr>
          <w:t>1.5 Durée d’exécution des prestations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_Toc153006450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1" w:history="1">
        <w:r w:rsidR="00DE617B" w:rsidRPr="0067509C">
          <w:rPr>
            <w:rStyle w:val="Lienhypertexte"/>
            <w:rFonts w:asciiTheme="minorHAnsi" w:hAnsiTheme="minorHAnsi"/>
            <w:noProof/>
          </w:rPr>
          <w:t>1.6 Prolongation des délais d’exécution</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_Toc153006451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2" w:history="1">
        <w:r w:rsidR="00DE617B" w:rsidRPr="0067509C">
          <w:rPr>
            <w:rStyle w:val="Lienhypertexte"/>
            <w:rFonts w:asciiTheme="minorHAnsi" w:hAnsiTheme="minorHAnsi"/>
            <w:noProof/>
          </w:rPr>
          <w:t>1.7 Date de début d’exécution</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_Toc153006452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3</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3" w:history="1">
        <w:r w:rsidR="00DE617B" w:rsidRPr="0067509C">
          <w:rPr>
            <w:rStyle w:val="Lienhypertexte"/>
            <w:rFonts w:asciiTheme="minorHAnsi" w:hAnsiTheme="minorHAnsi"/>
            <w:noProof/>
          </w:rPr>
          <w:t>1.8 Clauses techniques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_Toc153006453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54" w:history="1">
        <w:r w:rsidR="00DE617B" w:rsidRPr="0067509C">
          <w:rPr>
            <w:rStyle w:val="Lienhypertexte"/>
            <w:rFonts w:asciiTheme="minorHAnsi" w:hAnsiTheme="minorHAnsi"/>
            <w:noProof/>
          </w:rPr>
          <w:t>2. Dispositions applicables au titulaire étranger</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_Toc153006454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55" w:history="1">
        <w:r w:rsidR="00DE617B" w:rsidRPr="0067509C">
          <w:rPr>
            <w:rStyle w:val="Lienhypertexte"/>
            <w:rFonts w:asciiTheme="minorHAnsi" w:hAnsiTheme="minorHAnsi"/>
            <w:noProof/>
          </w:rPr>
          <w:t>3. Pièces constitutives du marché</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_Toc153006455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6" w:history="1">
        <w:r w:rsidR="00DE617B" w:rsidRPr="0067509C">
          <w:rPr>
            <w:rStyle w:val="Lienhypertexte"/>
            <w:rFonts w:asciiTheme="minorHAnsi" w:hAnsiTheme="minorHAnsi"/>
            <w:noProof/>
          </w:rPr>
          <w:t>3.1 Pièces particulières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_Toc153006456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7" w:history="1">
        <w:r w:rsidR="00DE617B" w:rsidRPr="0067509C">
          <w:rPr>
            <w:rStyle w:val="Lienhypertexte"/>
            <w:rFonts w:asciiTheme="minorHAnsi" w:hAnsiTheme="minorHAnsi"/>
            <w:noProof/>
          </w:rPr>
          <w:t>3.2 Pièces générales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_Toc153006457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58" w:history="1">
        <w:r w:rsidR="00DE617B" w:rsidRPr="0067509C">
          <w:rPr>
            <w:rStyle w:val="Lienhypertexte"/>
            <w:rFonts w:asciiTheme="minorHAnsi" w:hAnsiTheme="minorHAnsi"/>
            <w:noProof/>
          </w:rPr>
          <w:t>4. Prix - Variation – Règlement des comptes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_Toc153006458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59" w:history="1">
        <w:r w:rsidR="00DE617B" w:rsidRPr="0067509C">
          <w:rPr>
            <w:rStyle w:val="Lienhypertexte"/>
            <w:rFonts w:asciiTheme="minorHAnsi" w:hAnsiTheme="minorHAnsi"/>
            <w:noProof/>
          </w:rPr>
          <w:t>4.1 Répartition des paiements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_Toc153006459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4</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60" w:history="1">
        <w:r w:rsidR="00DE617B" w:rsidRPr="0067509C">
          <w:rPr>
            <w:rStyle w:val="Lienhypertexte"/>
            <w:rFonts w:asciiTheme="minorHAnsi" w:hAnsiTheme="minorHAnsi"/>
            <w:noProof/>
          </w:rPr>
          <w:t>4.2 Contenu des prix - Règlement des comptes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_Toc153006460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5</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61" w:history="1">
        <w:r w:rsidR="00DE617B" w:rsidRPr="0067509C">
          <w:rPr>
            <w:rStyle w:val="Lienhypertexte"/>
            <w:rFonts w:asciiTheme="minorHAnsi" w:hAnsiTheme="minorHAnsi"/>
            <w:noProof/>
          </w:rPr>
          <w:t>4.3 Variation dans les prix</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_Toc153006461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6</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62" w:history="1">
        <w:r w:rsidR="00DE617B" w:rsidRPr="0067509C">
          <w:rPr>
            <w:rStyle w:val="Lienhypertexte"/>
            <w:rFonts w:asciiTheme="minorHAnsi" w:hAnsiTheme="minorHAnsi"/>
            <w:noProof/>
          </w:rPr>
          <w:t>4.4 Application de la taxe à la valeur ajoutée</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_Toc153006462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7</w:t>
        </w:r>
        <w:r w:rsidR="005A5350" w:rsidRPr="0067509C">
          <w:rPr>
            <w:rFonts w:asciiTheme="minorHAnsi" w:hAnsiTheme="minorHAnsi"/>
            <w:noProof/>
            <w:webHidden/>
          </w:rPr>
          <w:fldChar w:fldCharType="end"/>
        </w:r>
      </w:hyperlink>
    </w:p>
    <w:p w:rsidR="00DE617B" w:rsidRPr="0067509C" w:rsidRDefault="00C43744" w:rsidP="00DE617B">
      <w:pPr>
        <w:pStyle w:val="TM2"/>
        <w:rPr>
          <w:rFonts w:asciiTheme="minorHAnsi" w:hAnsiTheme="minorHAnsi"/>
          <w:noProof/>
          <w:sz w:val="24"/>
          <w:szCs w:val="24"/>
        </w:rPr>
      </w:pPr>
      <w:hyperlink w:anchor="_Toc153006463" w:history="1">
        <w:r w:rsidR="00DE617B" w:rsidRPr="0067509C">
          <w:rPr>
            <w:rStyle w:val="Lienhypertexte"/>
            <w:rFonts w:asciiTheme="minorHAnsi" w:hAnsiTheme="minorHAnsi"/>
            <w:noProof/>
          </w:rPr>
          <w:t>4.5 Délai de paiement</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_Toc153006463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7</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64" w:history="1">
        <w:r w:rsidR="00DE617B" w:rsidRPr="0067509C">
          <w:rPr>
            <w:rStyle w:val="Lienhypertexte"/>
            <w:rFonts w:asciiTheme="minorHAnsi" w:hAnsiTheme="minorHAnsi"/>
            <w:noProof/>
          </w:rPr>
          <w:t>5. Avance</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_Toc153006464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8</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65" w:history="1">
        <w:r w:rsidR="00DE617B" w:rsidRPr="0067509C">
          <w:rPr>
            <w:rStyle w:val="Lienhypertexte"/>
            <w:rFonts w:asciiTheme="minorHAnsi" w:hAnsiTheme="minorHAnsi"/>
            <w:noProof/>
          </w:rPr>
          <w:t>6. Retenue de garantie</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_Toc153006465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8</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66" w:history="1">
        <w:r w:rsidR="00DE617B" w:rsidRPr="0067509C">
          <w:rPr>
            <w:rStyle w:val="Lienhypertexte"/>
            <w:rFonts w:asciiTheme="minorHAnsi" w:hAnsiTheme="minorHAnsi"/>
            <w:noProof/>
          </w:rPr>
          <w:t>7. Modalités d’intervention dans les locaux du pouvoir adjudicateur</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_Toc153006466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8</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67" w:history="1">
        <w:r w:rsidR="00DE617B" w:rsidRPr="0067509C">
          <w:rPr>
            <w:rStyle w:val="Lienhypertexte"/>
            <w:rFonts w:asciiTheme="minorHAnsi" w:hAnsiTheme="minorHAnsi"/>
            <w:noProof/>
          </w:rPr>
          <w:t>8. Pénalités de retard</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_Toc153006467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10</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68" w:history="1">
        <w:r w:rsidR="00DE617B" w:rsidRPr="0067509C">
          <w:rPr>
            <w:rStyle w:val="Lienhypertexte"/>
            <w:rFonts w:asciiTheme="minorHAnsi" w:hAnsiTheme="minorHAnsi"/>
            <w:noProof/>
          </w:rPr>
          <w:t>9. Utilisation des résultats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_Toc153006468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10</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69" w:history="1">
        <w:r w:rsidR="00DE617B" w:rsidRPr="0067509C">
          <w:rPr>
            <w:rStyle w:val="Lienhypertexte"/>
            <w:rFonts w:asciiTheme="minorHAnsi" w:hAnsiTheme="minorHAnsi"/>
            <w:noProof/>
          </w:rPr>
          <w:t>10. Vérification, réceptions et garanties</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_Toc153006469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10</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70" w:history="1">
        <w:r w:rsidR="00DE617B" w:rsidRPr="0067509C">
          <w:rPr>
            <w:rStyle w:val="Lienhypertexte"/>
            <w:rFonts w:asciiTheme="minorHAnsi" w:hAnsiTheme="minorHAnsi"/>
            <w:noProof/>
          </w:rPr>
          <w:t>11. Résiliation</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_Toc153006470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11</w:t>
        </w:r>
        <w:r w:rsidR="005A5350" w:rsidRPr="0067509C">
          <w:rPr>
            <w:rFonts w:asciiTheme="minorHAnsi" w:hAnsiTheme="minorHAnsi"/>
            <w:noProof/>
            <w:webHidden/>
          </w:rPr>
          <w:fldChar w:fldCharType="end"/>
        </w:r>
      </w:hyperlink>
    </w:p>
    <w:p w:rsidR="00DE617B" w:rsidRPr="0067509C" w:rsidRDefault="00C43744" w:rsidP="00DE617B">
      <w:pPr>
        <w:pStyle w:val="TM1"/>
        <w:rPr>
          <w:rFonts w:asciiTheme="minorHAnsi" w:hAnsiTheme="minorHAnsi"/>
          <w:b w:val="0"/>
          <w:bCs w:val="0"/>
          <w:noProof/>
          <w:kern w:val="0"/>
        </w:rPr>
      </w:pPr>
      <w:hyperlink w:anchor="_Toc153006471" w:history="1">
        <w:r w:rsidR="00DE617B" w:rsidRPr="0067509C">
          <w:rPr>
            <w:rStyle w:val="Lienhypertexte"/>
            <w:rFonts w:asciiTheme="minorHAnsi" w:hAnsiTheme="minorHAnsi"/>
            <w:noProof/>
          </w:rPr>
          <w:t>12. Dérogations aux documents généraux</w:t>
        </w:r>
        <w:r w:rsidR="00DE617B" w:rsidRPr="0067509C">
          <w:rPr>
            <w:rFonts w:asciiTheme="minorHAnsi" w:hAnsiTheme="minorHAnsi"/>
            <w:noProof/>
            <w:webHidden/>
          </w:rPr>
          <w:tab/>
        </w:r>
        <w:r w:rsidR="005A5350" w:rsidRPr="0067509C">
          <w:rPr>
            <w:rFonts w:asciiTheme="minorHAnsi" w:hAnsiTheme="minorHAnsi"/>
            <w:noProof/>
            <w:webHidden/>
          </w:rPr>
          <w:fldChar w:fldCharType="begin"/>
        </w:r>
        <w:r w:rsidR="00DE617B" w:rsidRPr="0067509C">
          <w:rPr>
            <w:rFonts w:asciiTheme="minorHAnsi" w:hAnsiTheme="minorHAnsi"/>
            <w:noProof/>
            <w:webHidden/>
          </w:rPr>
          <w:instrText xml:space="preserve"> PAGEREF _Toc153006471 \h </w:instrText>
        </w:r>
        <w:r w:rsidR="005A5350" w:rsidRPr="0067509C">
          <w:rPr>
            <w:rFonts w:asciiTheme="minorHAnsi" w:hAnsiTheme="minorHAnsi"/>
            <w:noProof/>
            <w:webHidden/>
          </w:rPr>
        </w:r>
        <w:r w:rsidR="005A5350" w:rsidRPr="0067509C">
          <w:rPr>
            <w:rFonts w:asciiTheme="minorHAnsi" w:hAnsiTheme="minorHAnsi"/>
            <w:noProof/>
            <w:webHidden/>
          </w:rPr>
          <w:fldChar w:fldCharType="separate"/>
        </w:r>
        <w:r w:rsidR="00DE617B" w:rsidRPr="0067509C">
          <w:rPr>
            <w:rFonts w:asciiTheme="minorHAnsi" w:hAnsiTheme="minorHAnsi"/>
            <w:noProof/>
            <w:webHidden/>
          </w:rPr>
          <w:t>11</w:t>
        </w:r>
        <w:r w:rsidR="005A5350" w:rsidRPr="0067509C">
          <w:rPr>
            <w:rFonts w:asciiTheme="minorHAnsi" w:hAnsiTheme="minorHAnsi"/>
            <w:noProof/>
            <w:webHidden/>
          </w:rPr>
          <w:fldChar w:fldCharType="end"/>
        </w:r>
      </w:hyperlink>
    </w:p>
    <w:p w:rsidR="00DE617B" w:rsidRPr="0067509C" w:rsidRDefault="005A5350" w:rsidP="00DE617B">
      <w:r w:rsidRPr="0067509C">
        <w:fldChar w:fldCharType="end"/>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jc w:val="both"/>
        <w:rPr>
          <w:rStyle w:val="Rfrenceintense"/>
          <w:b/>
          <w:color w:val="auto"/>
          <w:u w:val="none"/>
        </w:rPr>
      </w:pPr>
      <w:r w:rsidRPr="0067509C">
        <w:rPr>
          <w:rFonts w:asciiTheme="minorHAnsi" w:hAnsiTheme="minorHAnsi"/>
        </w:rPr>
        <w:br w:type="page"/>
      </w:r>
      <w:bookmarkStart w:id="1" w:name="_Toc2394424"/>
      <w:bookmarkStart w:id="2" w:name="_Toc153006445"/>
      <w:r w:rsidRPr="00FA36DC">
        <w:rPr>
          <w:rStyle w:val="Rfrenceintense"/>
          <w:b/>
          <w:color w:val="auto"/>
          <w:u w:val="none"/>
        </w:rPr>
        <w:lastRenderedPageBreak/>
        <w:t>Objet du marché - Dispositions générales</w:t>
      </w:r>
      <w:bookmarkEnd w:id="1"/>
      <w:bookmarkEnd w:id="2"/>
    </w:p>
    <w:p w:rsidR="00DE617B" w:rsidRPr="00FA36DC" w:rsidRDefault="00DE617B" w:rsidP="00DE617B">
      <w:pPr>
        <w:pStyle w:val="RedaliaTitre2"/>
        <w:rPr>
          <w:rFonts w:asciiTheme="minorHAnsi" w:hAnsiTheme="minorHAnsi"/>
          <w:sz w:val="24"/>
          <w:szCs w:val="24"/>
        </w:rPr>
      </w:pPr>
      <w:bookmarkStart w:id="3" w:name="_Toc2394425"/>
      <w:bookmarkStart w:id="4" w:name="_Toc153006446"/>
      <w:r w:rsidRPr="00FA36DC">
        <w:rPr>
          <w:rFonts w:asciiTheme="minorHAnsi" w:hAnsiTheme="minorHAnsi"/>
          <w:sz w:val="24"/>
          <w:szCs w:val="24"/>
        </w:rPr>
        <w:t>Objet du marché</w:t>
      </w:r>
      <w:bookmarkEnd w:id="3"/>
      <w:bookmarkEnd w:id="4"/>
    </w:p>
    <w:p w:rsidR="00DE617B" w:rsidRPr="0067509C" w:rsidRDefault="00DE617B" w:rsidP="005D26E8">
      <w:pPr>
        <w:pStyle w:val="RedaliaNormal"/>
        <w:spacing w:before="0" w:after="120"/>
        <w:rPr>
          <w:rFonts w:asciiTheme="minorHAnsi" w:hAnsiTheme="minorHAnsi"/>
        </w:rPr>
      </w:pPr>
      <w:r w:rsidRPr="0067509C">
        <w:rPr>
          <w:rFonts w:asciiTheme="minorHAnsi" w:hAnsiTheme="minorHAnsi"/>
        </w:rPr>
        <w:t>Les stipulations du présent Cahier des Clauses Administratives Particulières (CCAP) ont pour objet :</w:t>
      </w:r>
    </w:p>
    <w:p w:rsidR="005D26E8" w:rsidRDefault="00FA36DC" w:rsidP="005D26E8">
      <w:pPr>
        <w:pStyle w:val="Titre4"/>
        <w:tabs>
          <w:tab w:val="left" w:pos="284"/>
        </w:tabs>
        <w:spacing w:before="0" w:after="120"/>
        <w:ind w:left="0"/>
        <w:rPr>
          <w:rFonts w:asciiTheme="minorHAnsi" w:hAnsiTheme="minorHAnsi"/>
          <w:i w:val="0"/>
          <w:iCs w:val="0"/>
          <w:sz w:val="22"/>
          <w:szCs w:val="22"/>
        </w:rPr>
      </w:pPr>
      <w:r>
        <w:rPr>
          <w:rFonts w:asciiTheme="minorHAnsi" w:hAnsiTheme="minorHAnsi"/>
          <w:i w:val="0"/>
          <w:iCs w:val="0"/>
          <w:sz w:val="22"/>
          <w:szCs w:val="22"/>
        </w:rPr>
        <w:t xml:space="preserve">La réalisation de </w:t>
      </w:r>
      <w:r w:rsidR="001A7788">
        <w:rPr>
          <w:rFonts w:asciiTheme="minorHAnsi" w:hAnsiTheme="minorHAnsi"/>
          <w:i w:val="0"/>
          <w:iCs w:val="0"/>
          <w:sz w:val="22"/>
          <w:szCs w:val="22"/>
        </w:rPr>
        <w:t>quatre</w:t>
      </w:r>
      <w:r>
        <w:rPr>
          <w:rFonts w:asciiTheme="minorHAnsi" w:hAnsiTheme="minorHAnsi"/>
          <w:i w:val="0"/>
          <w:iCs w:val="0"/>
          <w:sz w:val="22"/>
          <w:szCs w:val="22"/>
        </w:rPr>
        <w:t xml:space="preserve"> sondages de recherche d’eau souterraine.</w:t>
      </w:r>
    </w:p>
    <w:p w:rsidR="00DE617B" w:rsidRPr="0067509C" w:rsidRDefault="00DE617B" w:rsidP="00DE617B">
      <w:pPr>
        <w:pStyle w:val="Titre4"/>
        <w:rPr>
          <w:rFonts w:asciiTheme="minorHAnsi" w:hAnsiTheme="minorHAnsi"/>
        </w:rPr>
      </w:pPr>
      <w:r w:rsidRPr="0067509C">
        <w:rPr>
          <w:rFonts w:asciiTheme="minorHAnsi" w:hAnsiTheme="minorHAnsi"/>
        </w:rPr>
        <w:t>Normes</w:t>
      </w:r>
    </w:p>
    <w:p w:rsidR="00DE617B" w:rsidRPr="0067509C" w:rsidRDefault="00DE617B" w:rsidP="00DE617B">
      <w:pPr>
        <w:pStyle w:val="RedaliaNormal"/>
        <w:rPr>
          <w:rFonts w:asciiTheme="minorHAnsi" w:hAnsiTheme="minorHAnsi"/>
        </w:rPr>
      </w:pPr>
      <w:r w:rsidRPr="0067509C">
        <w:rPr>
          <w:rFonts w:asciiTheme="minorHAnsi" w:hAnsiTheme="minorHAnsi"/>
        </w:rPr>
        <w:t>Les prestations de services faisant l’objet du présent marché doivent être conformes aux normes françaises homologuées ou à d’autres normes applicables en France en vertu d’accords internationaux.</w:t>
      </w:r>
    </w:p>
    <w:p w:rsidR="00DE617B" w:rsidRPr="0067509C" w:rsidRDefault="00DE617B" w:rsidP="00DE617B">
      <w:pPr>
        <w:pStyle w:val="RedaliaNormal"/>
        <w:rPr>
          <w:rFonts w:asciiTheme="minorHAnsi" w:hAnsiTheme="minorHAnsi"/>
        </w:rPr>
      </w:pPr>
      <w:r w:rsidRPr="0067509C">
        <w:rPr>
          <w:rFonts w:asciiTheme="minorHAnsi" w:hAnsiTheme="minorHAnsi"/>
        </w:rPr>
        <w:t>La référence des normes applicables figure dans le Cahier des Clauses techniques Particulières.</w:t>
      </w:r>
    </w:p>
    <w:p w:rsidR="00DE617B" w:rsidRPr="00FA36DC" w:rsidRDefault="00DE617B" w:rsidP="00DE617B">
      <w:pPr>
        <w:pStyle w:val="RedaliaTitre2"/>
        <w:rPr>
          <w:rFonts w:asciiTheme="minorHAnsi" w:hAnsiTheme="minorHAnsi"/>
          <w:sz w:val="24"/>
          <w:szCs w:val="24"/>
        </w:rPr>
      </w:pPr>
      <w:bookmarkStart w:id="5" w:name="_Toc153006447"/>
      <w:r w:rsidRPr="00FA36DC">
        <w:rPr>
          <w:rFonts w:asciiTheme="minorHAnsi" w:hAnsiTheme="minorHAnsi"/>
          <w:sz w:val="24"/>
          <w:szCs w:val="24"/>
        </w:rPr>
        <w:t>Conduite des prestations</w:t>
      </w:r>
      <w:bookmarkEnd w:id="5"/>
    </w:p>
    <w:p w:rsidR="00DE617B" w:rsidRPr="0067509C" w:rsidRDefault="00DE617B" w:rsidP="00DE617B">
      <w:pPr>
        <w:pStyle w:val="RedaliaNormal"/>
        <w:rPr>
          <w:rFonts w:asciiTheme="minorHAnsi" w:hAnsiTheme="minorHAnsi"/>
        </w:rPr>
      </w:pPr>
      <w:r w:rsidRPr="0067509C">
        <w:rPr>
          <w:rFonts w:asciiTheme="minorHAnsi" w:hAnsiTheme="minorHAnsi"/>
        </w:rPr>
        <w:t>Au sein du pouvoir adjudicateur, est désignée pour assurer le suivi de l’exécution des prestations le</w:t>
      </w:r>
      <w:r w:rsidR="0008350F">
        <w:rPr>
          <w:rFonts w:asciiTheme="minorHAnsi" w:hAnsiTheme="minorHAnsi"/>
        </w:rPr>
        <w:t xml:space="preserve">s services techniques </w:t>
      </w:r>
      <w:r w:rsidR="005D26E8">
        <w:rPr>
          <w:rFonts w:asciiTheme="minorHAnsi" w:hAnsiTheme="minorHAnsi"/>
        </w:rPr>
        <w:t>du SM de l’HORN</w:t>
      </w:r>
      <w:r w:rsidR="007E7154">
        <w:rPr>
          <w:rFonts w:asciiTheme="minorHAnsi" w:hAnsiTheme="minorHAnsi"/>
        </w:rPr>
        <w:t>.</w:t>
      </w:r>
    </w:p>
    <w:p w:rsidR="00DE617B" w:rsidRPr="00FA36DC" w:rsidRDefault="00DE617B" w:rsidP="00DE617B">
      <w:pPr>
        <w:pStyle w:val="RedaliaTitre2"/>
        <w:rPr>
          <w:rFonts w:asciiTheme="minorHAnsi" w:hAnsiTheme="minorHAnsi"/>
          <w:sz w:val="24"/>
          <w:szCs w:val="24"/>
        </w:rPr>
      </w:pPr>
      <w:bookmarkStart w:id="6" w:name="_Toc153006448"/>
      <w:r w:rsidRPr="00FA36DC">
        <w:rPr>
          <w:rFonts w:asciiTheme="minorHAnsi" w:hAnsiTheme="minorHAnsi"/>
          <w:sz w:val="24"/>
          <w:szCs w:val="24"/>
        </w:rPr>
        <w:t>Fractionnement du marché en tranches conditionnelles</w:t>
      </w:r>
      <w:bookmarkEnd w:id="6"/>
    </w:p>
    <w:p w:rsidR="00DE617B" w:rsidRPr="0067509C" w:rsidRDefault="00DE617B" w:rsidP="007E7154">
      <w:pPr>
        <w:pStyle w:val="RedaliaRetraitavecpuce"/>
        <w:numPr>
          <w:ilvl w:val="0"/>
          <w:numId w:val="5"/>
        </w:numPr>
        <w:rPr>
          <w:rFonts w:asciiTheme="minorHAnsi" w:hAnsiTheme="minorHAnsi"/>
        </w:rPr>
      </w:pPr>
      <w:r w:rsidRPr="0067509C">
        <w:rPr>
          <w:rFonts w:asciiTheme="minorHAnsi" w:hAnsiTheme="minorHAnsi"/>
        </w:rPr>
        <w:t>Sans objet</w:t>
      </w:r>
    </w:p>
    <w:p w:rsidR="00DE617B" w:rsidRPr="00FA36DC" w:rsidRDefault="00DE617B" w:rsidP="00DE617B">
      <w:pPr>
        <w:pStyle w:val="RedaliaTitre2"/>
        <w:rPr>
          <w:rFonts w:asciiTheme="minorHAnsi" w:hAnsiTheme="minorHAnsi"/>
          <w:sz w:val="24"/>
          <w:szCs w:val="24"/>
        </w:rPr>
      </w:pPr>
      <w:bookmarkStart w:id="7" w:name="_Toc153006449"/>
      <w:r w:rsidRPr="00FA36DC">
        <w:rPr>
          <w:rFonts w:asciiTheme="minorHAnsi" w:hAnsiTheme="minorHAnsi"/>
          <w:sz w:val="24"/>
          <w:szCs w:val="24"/>
        </w:rPr>
        <w:t>Délais limites de notification des tranches conditionnelles</w:t>
      </w:r>
      <w:bookmarkEnd w:id="7"/>
    </w:p>
    <w:p w:rsidR="00DE617B" w:rsidRPr="0067509C" w:rsidRDefault="00DE617B" w:rsidP="007E7154">
      <w:pPr>
        <w:pStyle w:val="RedaliaNormal"/>
        <w:numPr>
          <w:ilvl w:val="0"/>
          <w:numId w:val="5"/>
        </w:numPr>
        <w:rPr>
          <w:rFonts w:asciiTheme="minorHAnsi" w:hAnsiTheme="minorHAnsi"/>
        </w:rPr>
      </w:pPr>
      <w:r w:rsidRPr="0067509C">
        <w:rPr>
          <w:rFonts w:asciiTheme="minorHAnsi" w:hAnsiTheme="minorHAnsi"/>
        </w:rPr>
        <w:t>Sans objet</w:t>
      </w:r>
    </w:p>
    <w:p w:rsidR="00DE617B" w:rsidRPr="00FA36DC" w:rsidRDefault="00DE617B" w:rsidP="00DE617B">
      <w:pPr>
        <w:pStyle w:val="RedaliaTitre2"/>
        <w:rPr>
          <w:rFonts w:asciiTheme="minorHAnsi" w:hAnsiTheme="minorHAnsi"/>
          <w:sz w:val="24"/>
          <w:szCs w:val="24"/>
        </w:rPr>
      </w:pPr>
      <w:bookmarkStart w:id="8" w:name="_Toc153006450"/>
      <w:r w:rsidRPr="00FA36DC">
        <w:rPr>
          <w:rFonts w:asciiTheme="minorHAnsi" w:hAnsiTheme="minorHAnsi"/>
          <w:sz w:val="24"/>
          <w:szCs w:val="24"/>
        </w:rPr>
        <w:t>Durée d’exécution des prestations</w:t>
      </w:r>
      <w:bookmarkEnd w:id="8"/>
    </w:p>
    <w:p w:rsidR="00DE617B" w:rsidRPr="0067509C" w:rsidRDefault="00DE617B" w:rsidP="00DE617B">
      <w:pPr>
        <w:pStyle w:val="RedaliaNormal"/>
        <w:rPr>
          <w:rFonts w:asciiTheme="minorHAnsi" w:hAnsiTheme="minorHAnsi"/>
        </w:rPr>
      </w:pPr>
      <w:r w:rsidRPr="0067509C">
        <w:rPr>
          <w:rFonts w:asciiTheme="minorHAnsi" w:hAnsiTheme="minorHAnsi"/>
        </w:rPr>
        <w:t>Les dispositions relatives aux durées d’exécution du présent marché figurent à l’article relatif aux délais de l’acte d’engagement.</w:t>
      </w:r>
    </w:p>
    <w:p w:rsidR="00DE617B" w:rsidRPr="00FA36DC" w:rsidRDefault="00DE617B" w:rsidP="00DE617B">
      <w:pPr>
        <w:pStyle w:val="RedaliaTitre2"/>
        <w:rPr>
          <w:rFonts w:asciiTheme="minorHAnsi" w:hAnsiTheme="minorHAnsi"/>
          <w:sz w:val="24"/>
          <w:szCs w:val="24"/>
        </w:rPr>
      </w:pPr>
      <w:bookmarkStart w:id="9" w:name="_Toc153006451"/>
      <w:r w:rsidRPr="00FA36DC">
        <w:rPr>
          <w:rFonts w:asciiTheme="minorHAnsi" w:hAnsiTheme="minorHAnsi"/>
          <w:sz w:val="24"/>
          <w:szCs w:val="24"/>
        </w:rPr>
        <w:t>Prolongation des délais d’exécution</w:t>
      </w:r>
      <w:bookmarkEnd w:id="9"/>
    </w:p>
    <w:p w:rsidR="00DE617B" w:rsidRPr="0067509C" w:rsidRDefault="00DE617B" w:rsidP="00DE617B">
      <w:pPr>
        <w:pStyle w:val="RedaliaNormal"/>
        <w:rPr>
          <w:rFonts w:asciiTheme="minorHAnsi" w:hAnsiTheme="minorHAnsi"/>
        </w:rPr>
      </w:pPr>
      <w:r w:rsidRPr="00FA36DC">
        <w:rPr>
          <w:rFonts w:asciiTheme="minorHAnsi" w:hAnsiTheme="minorHAnsi"/>
        </w:rPr>
        <w:t>Les stipulations de l’article 15 du Cahier</w:t>
      </w:r>
      <w:r w:rsidRPr="0067509C">
        <w:rPr>
          <w:rFonts w:asciiTheme="minorHAnsi" w:hAnsiTheme="minorHAnsi"/>
        </w:rPr>
        <w:t xml:space="preserve"> des Clauses Administratives Générales Prestations Intellectuelles (CCAG-PI) sont seules applicables.</w:t>
      </w:r>
    </w:p>
    <w:p w:rsidR="00DE617B" w:rsidRPr="00FA36DC" w:rsidRDefault="00DE617B" w:rsidP="00DE617B">
      <w:pPr>
        <w:pStyle w:val="RedaliaTitre2"/>
        <w:rPr>
          <w:rFonts w:asciiTheme="minorHAnsi" w:hAnsiTheme="minorHAnsi"/>
          <w:sz w:val="24"/>
          <w:szCs w:val="24"/>
        </w:rPr>
      </w:pPr>
      <w:bookmarkStart w:id="10" w:name="_Toc153006452"/>
      <w:r w:rsidRPr="00FA36DC">
        <w:rPr>
          <w:rFonts w:asciiTheme="minorHAnsi" w:hAnsiTheme="minorHAnsi"/>
          <w:sz w:val="24"/>
          <w:szCs w:val="24"/>
        </w:rPr>
        <w:t>Date de début d’exécution</w:t>
      </w:r>
      <w:bookmarkEnd w:id="10"/>
    </w:p>
    <w:p w:rsidR="00DE617B" w:rsidRPr="0067509C" w:rsidRDefault="00DE617B" w:rsidP="00DE617B">
      <w:pPr>
        <w:pStyle w:val="RedaliaNormal"/>
        <w:rPr>
          <w:rFonts w:asciiTheme="minorHAnsi" w:hAnsiTheme="minorHAnsi"/>
        </w:rPr>
      </w:pPr>
      <w:r w:rsidRPr="00FA36DC">
        <w:rPr>
          <w:rFonts w:asciiTheme="minorHAnsi" w:hAnsiTheme="minorHAnsi"/>
        </w:rPr>
        <w:t>Les délais d’exécution des</w:t>
      </w:r>
      <w:r w:rsidRPr="0067509C">
        <w:rPr>
          <w:rFonts w:asciiTheme="minorHAnsi" w:hAnsiTheme="minorHAnsi"/>
        </w:rPr>
        <w:t xml:space="preserve"> tranches partiront de la date de notification du marché.</w:t>
      </w:r>
    </w:p>
    <w:p w:rsidR="00DE617B" w:rsidRPr="00FA36DC" w:rsidRDefault="00DE617B" w:rsidP="00DE617B">
      <w:pPr>
        <w:pStyle w:val="RedaliaTitre2"/>
        <w:rPr>
          <w:rFonts w:asciiTheme="minorHAnsi" w:hAnsiTheme="minorHAnsi"/>
          <w:sz w:val="24"/>
          <w:szCs w:val="24"/>
        </w:rPr>
      </w:pPr>
      <w:bookmarkStart w:id="11" w:name="_Toc153006453"/>
      <w:r w:rsidRPr="00FA36DC">
        <w:rPr>
          <w:rFonts w:asciiTheme="minorHAnsi" w:hAnsiTheme="minorHAnsi"/>
          <w:sz w:val="24"/>
          <w:szCs w:val="24"/>
        </w:rPr>
        <w:t>Clauses techniques</w:t>
      </w:r>
      <w:bookmarkEnd w:id="11"/>
    </w:p>
    <w:p w:rsidR="00DE617B" w:rsidRPr="0067509C" w:rsidRDefault="00DE617B" w:rsidP="00DE617B">
      <w:pPr>
        <w:pStyle w:val="RedaliaNormal"/>
        <w:rPr>
          <w:rFonts w:asciiTheme="minorHAnsi" w:hAnsiTheme="minorHAnsi"/>
        </w:rPr>
      </w:pPr>
      <w:r w:rsidRPr="0067509C">
        <w:rPr>
          <w:rFonts w:asciiTheme="minorHAnsi" w:hAnsiTheme="minorHAnsi"/>
        </w:rPr>
        <w:t>Les clauses techniques du présent marché sont définies au Cahier des clauses techniques particulières (CCTP).</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12" w:name="_Toc2394498"/>
      <w:bookmarkStart w:id="13" w:name="_Toc136141308"/>
      <w:bookmarkStart w:id="14" w:name="_Toc153006454"/>
      <w:r w:rsidRPr="00FA36DC">
        <w:rPr>
          <w:rStyle w:val="Rfrenceintense"/>
          <w:b/>
          <w:color w:val="auto"/>
          <w:u w:val="none"/>
        </w:rPr>
        <w:t>Dispositions applicables au titulaire étranger</w:t>
      </w:r>
      <w:bookmarkEnd w:id="12"/>
      <w:bookmarkEnd w:id="13"/>
      <w:bookmarkEnd w:id="14"/>
    </w:p>
    <w:p w:rsidR="00DE617B" w:rsidRPr="0067509C" w:rsidRDefault="00DE617B" w:rsidP="00DE617B">
      <w:pPr>
        <w:pStyle w:val="RedaliaNormal"/>
        <w:rPr>
          <w:rFonts w:asciiTheme="minorHAnsi" w:hAnsiTheme="minorHAnsi"/>
        </w:rPr>
      </w:pPr>
      <w:r w:rsidRPr="0067509C">
        <w:rPr>
          <w:rFonts w:asciiTheme="minorHAnsi" w:hAnsiTheme="minorHAnsi"/>
        </w:rPr>
        <w:t>En cas de litige, la loi française est seule applicable. Les tribunaux français sont seuls compétents. Les correspondances relatives au marché sont rédigées en français.</w:t>
      </w:r>
    </w:p>
    <w:p w:rsidR="00DE617B" w:rsidRPr="0067509C" w:rsidRDefault="00DE617B" w:rsidP="00DE617B">
      <w:pPr>
        <w:pStyle w:val="RedaliaNormal"/>
        <w:rPr>
          <w:rFonts w:asciiTheme="minorHAnsi" w:hAnsiTheme="minorHAnsi"/>
        </w:rPr>
      </w:pPr>
      <w:r w:rsidRPr="0067509C">
        <w:rPr>
          <w:rFonts w:asciiTheme="minorHAnsi" w:hAnsiTheme="minorHAnsi"/>
        </w:rPr>
        <w:t>Si le titulaire est établi dans un autre pays de la Communauté Européenne sans avoir d'établissement en France, il facture ses prestations hors T.V.A. et a droit à ce que l'administration lui communique un numéro d'identification fiscal.</w:t>
      </w:r>
    </w:p>
    <w:p w:rsidR="00DE617B" w:rsidRPr="0067509C" w:rsidRDefault="00DE617B" w:rsidP="00DE617B">
      <w:pPr>
        <w:pStyle w:val="RedaliaNormal"/>
        <w:rPr>
          <w:rFonts w:asciiTheme="minorHAnsi" w:hAnsiTheme="minorHAnsi"/>
        </w:rPr>
      </w:pPr>
      <w:r w:rsidRPr="0067509C">
        <w:rPr>
          <w:rFonts w:asciiTheme="minorHAnsi" w:hAnsiTheme="minorHAnsi"/>
        </w:rPr>
        <w:t>La monnaie de compte du marché est l’euro. Le prix, libellé en euro, reste inchangé en cas de variation de change.</w:t>
      </w:r>
    </w:p>
    <w:p w:rsidR="00DE617B" w:rsidRPr="0067509C" w:rsidRDefault="00DE617B" w:rsidP="00DE617B">
      <w:pPr>
        <w:pStyle w:val="RedaliaNormal"/>
        <w:rPr>
          <w:rFonts w:asciiTheme="minorHAnsi" w:hAnsiTheme="minorHAnsi"/>
        </w:rPr>
      </w:pPr>
      <w:r w:rsidRPr="0067509C">
        <w:rPr>
          <w:rFonts w:asciiTheme="minorHAnsi" w:hAnsiTheme="minorHAnsi"/>
        </w:rPr>
        <w:t>Si le titulaire entend recourir aux services d'un sous-traitant étranger, la demande de sous-traitance doit comprendre, outre les pièces prévues à l'article 114 du Code des Marchés Publics, une déclaration du sous-traitant, comportant son identité et son adresse ainsi rédigée :</w:t>
      </w:r>
    </w:p>
    <w:p w:rsidR="00DE617B" w:rsidRPr="0067509C" w:rsidRDefault="00DE617B" w:rsidP="00DE617B">
      <w:pPr>
        <w:pStyle w:val="RedaliaNormal"/>
        <w:rPr>
          <w:rFonts w:asciiTheme="minorHAnsi" w:hAnsiTheme="minorHAnsi"/>
        </w:rPr>
      </w:pPr>
      <w:r w:rsidRPr="0067509C">
        <w:rPr>
          <w:rFonts w:asciiTheme="minorHAnsi" w:hAnsiTheme="minorHAnsi"/>
        </w:rPr>
        <w:t>"J'accepte que le droit français soit le seul applicable et les tribunaux français seuls compétents pour l'exécution en sous-traitance du marché N°............. du ....... ayant pour objet ............................</w:t>
      </w:r>
    </w:p>
    <w:p w:rsidR="00DE617B" w:rsidRPr="0067509C" w:rsidRDefault="00DE617B" w:rsidP="00DE617B">
      <w:pPr>
        <w:pStyle w:val="RedaliaNormal"/>
        <w:rPr>
          <w:rFonts w:asciiTheme="minorHAnsi" w:hAnsiTheme="minorHAnsi"/>
        </w:rPr>
      </w:pPr>
      <w:r w:rsidRPr="0067509C">
        <w:rPr>
          <w:rFonts w:asciiTheme="minorHAnsi" w:hAnsiTheme="minorHAnsi"/>
        </w:rPr>
        <w:t>Ceci concerne notamment la loi n° 75-1334 du 31 décembre 1975 relative à la sous-traitance.</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Les demandes de paiement seront libellées dans la monnaie de compte du marché et soumises aux modalités des </w:t>
      </w:r>
      <w:r w:rsidRPr="0067509C">
        <w:rPr>
          <w:rFonts w:asciiTheme="minorHAnsi" w:hAnsiTheme="minorHAnsi"/>
        </w:rPr>
        <w:lastRenderedPageBreak/>
        <w:t>articles 3.2 et suivants du présent Cahier des Clauses Administratives Particulières.</w:t>
      </w:r>
    </w:p>
    <w:p w:rsidR="00DE617B" w:rsidRPr="0067509C" w:rsidRDefault="00DE617B" w:rsidP="00DE617B">
      <w:pPr>
        <w:pStyle w:val="RedaliaNormal"/>
        <w:rPr>
          <w:rFonts w:asciiTheme="minorHAnsi" w:hAnsiTheme="minorHAnsi"/>
        </w:rPr>
      </w:pPr>
      <w:r w:rsidRPr="0067509C">
        <w:rPr>
          <w:rFonts w:asciiTheme="minorHAnsi" w:hAnsiTheme="minorHAnsi"/>
        </w:rPr>
        <w:t>Leur prix restera inchangé en cas de variation de change. Les correspondances relatives au marché sont rédigées en français."</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15" w:name="_Toc2394442"/>
      <w:bookmarkStart w:id="16" w:name="_Toc153006455"/>
      <w:r w:rsidRPr="00FA36DC">
        <w:rPr>
          <w:rStyle w:val="Rfrenceintense"/>
          <w:b/>
          <w:color w:val="auto"/>
          <w:u w:val="none"/>
        </w:rPr>
        <w:t>Pièces constitutives du marché</w:t>
      </w:r>
      <w:bookmarkEnd w:id="15"/>
      <w:bookmarkEnd w:id="16"/>
    </w:p>
    <w:p w:rsidR="00DE617B" w:rsidRPr="0067509C" w:rsidRDefault="00DE617B" w:rsidP="00DE617B">
      <w:pPr>
        <w:pStyle w:val="RedaliaNormal"/>
        <w:rPr>
          <w:rFonts w:asciiTheme="minorHAnsi" w:hAnsiTheme="minorHAnsi"/>
        </w:rPr>
      </w:pPr>
      <w:r w:rsidRPr="0067509C">
        <w:rPr>
          <w:rFonts w:asciiTheme="minorHAnsi" w:hAnsiTheme="minorHAnsi"/>
        </w:rPr>
        <w:t>Les pièces constitutives du marché sont les suivantes par ordre de priorité :</w:t>
      </w:r>
    </w:p>
    <w:p w:rsidR="00DE617B" w:rsidRPr="00FA36DC" w:rsidRDefault="00DE617B" w:rsidP="00DE617B">
      <w:pPr>
        <w:pStyle w:val="RedaliaTitre2"/>
        <w:rPr>
          <w:rFonts w:asciiTheme="minorHAnsi" w:hAnsiTheme="minorHAnsi"/>
          <w:sz w:val="24"/>
          <w:szCs w:val="24"/>
        </w:rPr>
      </w:pPr>
      <w:bookmarkStart w:id="17" w:name="_Toc2394443"/>
      <w:bookmarkStart w:id="18" w:name="_Toc153006456"/>
      <w:r w:rsidRPr="00FA36DC">
        <w:rPr>
          <w:rFonts w:asciiTheme="minorHAnsi" w:hAnsiTheme="minorHAnsi"/>
          <w:sz w:val="24"/>
          <w:szCs w:val="24"/>
        </w:rPr>
        <w:t>Pièces particulières</w:t>
      </w:r>
      <w:bookmarkEnd w:id="17"/>
      <w:bookmarkEnd w:id="18"/>
    </w:p>
    <w:p w:rsidR="00DE617B" w:rsidRPr="00FA36DC" w:rsidRDefault="00DE617B" w:rsidP="00DE617B">
      <w:pPr>
        <w:pStyle w:val="RedaliaRetraitavecpuce"/>
        <w:rPr>
          <w:rFonts w:asciiTheme="minorHAnsi" w:hAnsiTheme="minorHAnsi"/>
        </w:rPr>
      </w:pPr>
      <w:r w:rsidRPr="00FA36DC">
        <w:rPr>
          <w:rFonts w:asciiTheme="minorHAnsi" w:hAnsiTheme="minorHAnsi"/>
        </w:rPr>
        <w:t>L’Acte d’engagement (A.E) et ses annexes éventuelles, dont l’exemplaire original conservé dans les archives du pouvoir adjudicateur fait seul foi.</w:t>
      </w:r>
    </w:p>
    <w:p w:rsidR="00DE617B" w:rsidRPr="00FA36DC" w:rsidRDefault="00DE617B" w:rsidP="00DE617B">
      <w:pPr>
        <w:pStyle w:val="RedaliaRetraitavecpuce"/>
        <w:rPr>
          <w:rFonts w:asciiTheme="minorHAnsi" w:hAnsiTheme="minorHAnsi"/>
        </w:rPr>
      </w:pPr>
      <w:r w:rsidRPr="00FA36DC">
        <w:rPr>
          <w:rFonts w:asciiTheme="minorHAnsi" w:hAnsiTheme="minorHAnsi"/>
        </w:rPr>
        <w:t>Le Présent Cahier des Clauses Administratives Particulières (C.C.A.P.) dont l’exemplaire original conservé dans les archives du pouvoir adjudicateur fait seul foi.</w:t>
      </w:r>
    </w:p>
    <w:p w:rsidR="00DE617B" w:rsidRPr="00FA36DC" w:rsidRDefault="00DE617B" w:rsidP="00DE617B">
      <w:pPr>
        <w:pStyle w:val="RedaliaRetraitavecpuce"/>
        <w:rPr>
          <w:rFonts w:asciiTheme="minorHAnsi" w:hAnsiTheme="minorHAnsi"/>
        </w:rPr>
      </w:pPr>
      <w:r w:rsidRPr="00FA36DC">
        <w:rPr>
          <w:rFonts w:asciiTheme="minorHAnsi" w:hAnsiTheme="minorHAnsi"/>
        </w:rPr>
        <w:t>Le Cahier des Clauses Techniques Particulières (C.C.T.P.) et ses annexes éventuelles, dont l’exemplaire original conservé dans les archives du pouvoir adjudicateur fait seul foi.</w:t>
      </w:r>
    </w:p>
    <w:p w:rsidR="00DE617B" w:rsidRPr="00FA36DC" w:rsidRDefault="00DE617B" w:rsidP="00DE617B">
      <w:pPr>
        <w:pStyle w:val="RedaliaRetraitavecpuce"/>
        <w:rPr>
          <w:rFonts w:asciiTheme="minorHAnsi" w:hAnsiTheme="minorHAnsi"/>
        </w:rPr>
      </w:pPr>
      <w:r w:rsidRPr="00FA36DC">
        <w:rPr>
          <w:rFonts w:asciiTheme="minorHAnsi" w:hAnsiTheme="minorHAnsi"/>
        </w:rPr>
        <w:t>Le cadre du devis.</w:t>
      </w:r>
    </w:p>
    <w:p w:rsidR="00DE617B" w:rsidRPr="00FA36DC" w:rsidRDefault="00DE617B" w:rsidP="00DE617B">
      <w:pPr>
        <w:pStyle w:val="RedaliaTitre2"/>
        <w:rPr>
          <w:rFonts w:asciiTheme="minorHAnsi" w:hAnsiTheme="minorHAnsi"/>
          <w:sz w:val="24"/>
          <w:szCs w:val="24"/>
        </w:rPr>
      </w:pPr>
      <w:bookmarkStart w:id="19" w:name="_Toc2394444"/>
      <w:bookmarkStart w:id="20" w:name="_Toc153006457"/>
      <w:r w:rsidRPr="00FA36DC">
        <w:rPr>
          <w:rFonts w:asciiTheme="minorHAnsi" w:hAnsiTheme="minorHAnsi"/>
          <w:sz w:val="24"/>
          <w:szCs w:val="24"/>
        </w:rPr>
        <w:t>Pièces générales</w:t>
      </w:r>
      <w:bookmarkEnd w:id="19"/>
      <w:bookmarkEnd w:id="20"/>
    </w:p>
    <w:p w:rsidR="00DE617B" w:rsidRPr="0067509C" w:rsidRDefault="00DE617B" w:rsidP="00DE617B">
      <w:pPr>
        <w:pStyle w:val="RedaliaNormal"/>
        <w:rPr>
          <w:rFonts w:asciiTheme="minorHAnsi" w:hAnsiTheme="minorHAnsi"/>
          <w:color w:val="000000"/>
        </w:rPr>
      </w:pPr>
      <w:r w:rsidRPr="0067509C">
        <w:rPr>
          <w:rFonts w:asciiTheme="minorHAnsi" w:hAnsiTheme="minorHAnsi"/>
        </w:rPr>
        <w:t>Les documents applicables sont ceux en vigueur au premier jour du mois d'établissement des prix, tel que ce mois est défini à l’article « Mois d’établissement des prix du marché » ci-après</w:t>
      </w:r>
      <w:r w:rsidRPr="0067509C">
        <w:rPr>
          <w:rFonts w:asciiTheme="minorHAnsi" w:hAnsiTheme="minorHAnsi"/>
          <w:color w:val="000000"/>
        </w:rPr>
        <w:t xml:space="preserve"> :</w:t>
      </w:r>
    </w:p>
    <w:p w:rsidR="00DE617B" w:rsidRPr="0067509C" w:rsidRDefault="00DE617B" w:rsidP="00DE617B">
      <w:pPr>
        <w:pStyle w:val="RedaliaRetraitavecpuce"/>
        <w:rPr>
          <w:rFonts w:asciiTheme="minorHAnsi" w:hAnsiTheme="minorHAnsi"/>
        </w:rPr>
      </w:pPr>
      <w:r w:rsidRPr="0067509C">
        <w:rPr>
          <w:rFonts w:asciiTheme="minorHAnsi" w:hAnsiTheme="minorHAnsi"/>
        </w:rPr>
        <w:t>Le cahier des clauses administratives générales applicables aux marchés publics de prestations intellectuelles (C.C.A.G.-P.I.) approuvé par le décret n° 78-1306 du 26 décembre 1978 et l’ensemble des textes qui l'ont modifié.</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21" w:name="_Toc2394445"/>
      <w:bookmarkStart w:id="22" w:name="_Toc153006458"/>
      <w:r w:rsidRPr="00FA36DC">
        <w:rPr>
          <w:rStyle w:val="Rfrenceintense"/>
          <w:b/>
          <w:color w:val="auto"/>
          <w:u w:val="none"/>
        </w:rPr>
        <w:t>Prix - Variation – Règlement</w:t>
      </w:r>
      <w:bookmarkEnd w:id="21"/>
      <w:r w:rsidRPr="00FA36DC">
        <w:rPr>
          <w:rStyle w:val="Rfrenceintense"/>
          <w:b/>
          <w:color w:val="auto"/>
          <w:u w:val="none"/>
        </w:rPr>
        <w:t xml:space="preserve"> </w:t>
      </w:r>
      <w:bookmarkStart w:id="23" w:name="_Toc138040974"/>
      <w:r w:rsidRPr="00FA36DC">
        <w:rPr>
          <w:rStyle w:val="Rfrenceintense"/>
          <w:b/>
          <w:color w:val="auto"/>
          <w:u w:val="none"/>
        </w:rPr>
        <w:t>des comptes</w:t>
      </w:r>
      <w:bookmarkEnd w:id="22"/>
      <w:bookmarkEnd w:id="23"/>
    </w:p>
    <w:p w:rsidR="00DE617B" w:rsidRPr="00FA36DC" w:rsidRDefault="00DE617B" w:rsidP="00DE617B">
      <w:pPr>
        <w:pStyle w:val="RedaliaTitre2"/>
        <w:rPr>
          <w:rFonts w:asciiTheme="minorHAnsi" w:hAnsiTheme="minorHAnsi"/>
          <w:sz w:val="24"/>
          <w:szCs w:val="24"/>
        </w:rPr>
      </w:pPr>
      <w:bookmarkStart w:id="24" w:name="_Toc2394446"/>
      <w:bookmarkStart w:id="25" w:name="_Toc153006459"/>
      <w:r w:rsidRPr="00FA36DC">
        <w:rPr>
          <w:rFonts w:asciiTheme="minorHAnsi" w:hAnsiTheme="minorHAnsi"/>
          <w:sz w:val="24"/>
          <w:szCs w:val="24"/>
        </w:rPr>
        <w:t>Répartition des paiements</w:t>
      </w:r>
      <w:bookmarkEnd w:id="24"/>
      <w:bookmarkEnd w:id="25"/>
    </w:p>
    <w:p w:rsidR="00DE617B" w:rsidRPr="0067509C" w:rsidRDefault="00DE617B" w:rsidP="00DE617B">
      <w:pPr>
        <w:pStyle w:val="RedaliaNormal"/>
        <w:rPr>
          <w:rFonts w:asciiTheme="minorHAnsi" w:hAnsiTheme="minorHAnsi"/>
        </w:rPr>
      </w:pPr>
      <w:r w:rsidRPr="0067509C">
        <w:rPr>
          <w:rFonts w:asciiTheme="minorHAnsi" w:hAnsiTheme="minorHAnsi"/>
        </w:rPr>
        <w:t>L’acte d’engagement indique ce qui doit être réglé respectivement aux prestataires et aux sous-traitants.</w:t>
      </w:r>
    </w:p>
    <w:p w:rsidR="00DE617B" w:rsidRPr="00FA36DC" w:rsidRDefault="00DE617B" w:rsidP="00DE617B">
      <w:pPr>
        <w:pStyle w:val="RedaliaTitre2"/>
        <w:rPr>
          <w:rFonts w:asciiTheme="minorHAnsi" w:hAnsiTheme="minorHAnsi"/>
          <w:sz w:val="24"/>
          <w:szCs w:val="24"/>
        </w:rPr>
      </w:pPr>
      <w:bookmarkStart w:id="26" w:name="_Toc2394447"/>
      <w:bookmarkStart w:id="27" w:name="_Toc153006460"/>
      <w:r w:rsidRPr="00FA36DC">
        <w:rPr>
          <w:rFonts w:asciiTheme="minorHAnsi" w:hAnsiTheme="minorHAnsi"/>
          <w:sz w:val="24"/>
          <w:szCs w:val="24"/>
        </w:rPr>
        <w:t>Contenu des prix - Règlement des comptes</w:t>
      </w:r>
      <w:bookmarkEnd w:id="26"/>
      <w:bookmarkEnd w:id="27"/>
    </w:p>
    <w:p w:rsidR="00DE617B" w:rsidRPr="0069444A" w:rsidRDefault="00DE617B" w:rsidP="00DE617B">
      <w:pPr>
        <w:pStyle w:val="RedaliaTitre3"/>
        <w:rPr>
          <w:rFonts w:asciiTheme="minorHAnsi" w:hAnsiTheme="minorHAnsi"/>
          <w:sz w:val="22"/>
          <w:szCs w:val="22"/>
        </w:rPr>
      </w:pPr>
      <w:bookmarkStart w:id="28" w:name="_Toc2394448"/>
      <w:r w:rsidRPr="0069444A">
        <w:rPr>
          <w:rFonts w:asciiTheme="minorHAnsi" w:hAnsiTheme="minorHAnsi"/>
          <w:sz w:val="22"/>
          <w:szCs w:val="22"/>
        </w:rPr>
        <w:t>Contenu des prix</w:t>
      </w:r>
      <w:bookmarkEnd w:id="28"/>
    </w:p>
    <w:p w:rsidR="00DE617B" w:rsidRPr="0067509C" w:rsidRDefault="00DE617B" w:rsidP="00DE617B">
      <w:pPr>
        <w:pStyle w:val="RedaliaNormal"/>
        <w:rPr>
          <w:rFonts w:asciiTheme="minorHAnsi" w:hAnsiTheme="minorHAnsi"/>
        </w:rPr>
      </w:pPr>
      <w:r w:rsidRPr="0067509C">
        <w:rPr>
          <w:rFonts w:asciiTheme="minorHAnsi" w:hAnsiTheme="minorHAnsi"/>
        </w:rPr>
        <w:t>Les prix sont réputés comprendre toutes charges fiscales, parafiscales ou autres frappant obligatoirement les prestations.</w:t>
      </w:r>
    </w:p>
    <w:p w:rsidR="00DE617B" w:rsidRPr="0069444A" w:rsidRDefault="00DE617B" w:rsidP="00DE617B">
      <w:pPr>
        <w:pStyle w:val="RedaliaTitre3"/>
        <w:rPr>
          <w:rFonts w:asciiTheme="minorHAnsi" w:hAnsiTheme="minorHAnsi"/>
          <w:sz w:val="22"/>
          <w:szCs w:val="22"/>
        </w:rPr>
      </w:pPr>
      <w:bookmarkStart w:id="29" w:name="_Toc2394449"/>
      <w:r w:rsidRPr="0069444A">
        <w:rPr>
          <w:rFonts w:asciiTheme="minorHAnsi" w:hAnsiTheme="minorHAnsi"/>
          <w:sz w:val="22"/>
          <w:szCs w:val="22"/>
        </w:rPr>
        <w:t>Règlement des comptes</w:t>
      </w:r>
      <w:bookmarkEnd w:id="29"/>
    </w:p>
    <w:p w:rsidR="00DE617B" w:rsidRPr="0067509C" w:rsidRDefault="00DE617B" w:rsidP="00DE617B">
      <w:pPr>
        <w:pStyle w:val="RedaliaNormal"/>
        <w:rPr>
          <w:rFonts w:asciiTheme="minorHAnsi" w:hAnsiTheme="minorHAnsi"/>
        </w:rPr>
      </w:pPr>
      <w:r w:rsidRPr="0067509C">
        <w:rPr>
          <w:rFonts w:asciiTheme="minorHAnsi" w:hAnsiTheme="minorHAnsi"/>
        </w:rPr>
        <w:t>Les prestations de services faisant l’objet du marché sont réglées par application du prix global et forfaitaire.</w:t>
      </w:r>
    </w:p>
    <w:p w:rsidR="00DE617B" w:rsidRPr="0067509C" w:rsidRDefault="00DE617B" w:rsidP="00DE617B">
      <w:pPr>
        <w:pStyle w:val="RedaliaNormal"/>
        <w:rPr>
          <w:rFonts w:asciiTheme="minorHAnsi" w:hAnsiTheme="minorHAnsi"/>
        </w:rPr>
      </w:pPr>
      <w:r w:rsidRPr="0067509C">
        <w:rPr>
          <w:rFonts w:asciiTheme="minorHAnsi" w:hAnsiTheme="minorHAnsi"/>
        </w:rPr>
        <w:t>Les modalités du règlement des sommes dues au titre du marché sont définies ci-après et conformément à l’article 12 du CCAG Prestations Intellectuelles :</w:t>
      </w:r>
    </w:p>
    <w:p w:rsidR="00DE617B" w:rsidRPr="0067509C" w:rsidRDefault="00DE617B" w:rsidP="00DE617B">
      <w:pPr>
        <w:pStyle w:val="Titre4"/>
        <w:rPr>
          <w:rFonts w:asciiTheme="minorHAnsi" w:hAnsiTheme="minorHAnsi"/>
        </w:rPr>
      </w:pPr>
      <w:r w:rsidRPr="0067509C">
        <w:rPr>
          <w:rFonts w:asciiTheme="minorHAnsi" w:hAnsiTheme="minorHAnsi"/>
        </w:rPr>
        <w:t>Acompte(s)</w:t>
      </w:r>
    </w:p>
    <w:p w:rsidR="00DE617B" w:rsidRPr="0067509C" w:rsidRDefault="00DE617B" w:rsidP="00DE617B">
      <w:pPr>
        <w:pStyle w:val="RedaliaNormal"/>
        <w:rPr>
          <w:rFonts w:asciiTheme="minorHAnsi" w:hAnsiTheme="minorHAnsi"/>
        </w:rPr>
      </w:pPr>
      <w:r w:rsidRPr="0067509C">
        <w:rPr>
          <w:rFonts w:asciiTheme="minorHAnsi" w:hAnsiTheme="minorHAnsi"/>
        </w:rPr>
        <w:t>Le titulaire du marché peut demander le versement d'un ou plusieurs acomptes trimestriels en cours d'exécution du marché. Toutefois, si le titulaire est une petite et moyenne entreprise au sens de l’article 48 du code des marchés publics, des acomptes mensuels seront versés sur sa demande.</w:t>
      </w:r>
    </w:p>
    <w:p w:rsidR="00DE617B" w:rsidRPr="0067509C" w:rsidRDefault="00DE617B" w:rsidP="00DE617B">
      <w:pPr>
        <w:pStyle w:val="RedaliaNormal"/>
        <w:rPr>
          <w:rFonts w:asciiTheme="minorHAnsi" w:hAnsiTheme="minorHAnsi"/>
        </w:rPr>
      </w:pPr>
      <w:r w:rsidRPr="0067509C">
        <w:rPr>
          <w:rFonts w:asciiTheme="minorHAnsi" w:hAnsiTheme="minorHAnsi"/>
        </w:rPr>
        <w:t>La demande d'acompte est établie par le titulaire et précise la partie des prestations qui a été effectuée. Elle comporte obligatoirement un compte rendu d’avancement de l'étude.</w:t>
      </w:r>
    </w:p>
    <w:p w:rsidR="00DE617B" w:rsidRPr="0067509C" w:rsidRDefault="00DE617B" w:rsidP="00DE617B">
      <w:pPr>
        <w:pStyle w:val="RedaliaNormal"/>
        <w:rPr>
          <w:rFonts w:asciiTheme="minorHAnsi" w:hAnsiTheme="minorHAnsi"/>
        </w:rPr>
      </w:pPr>
      <w:r w:rsidRPr="0067509C">
        <w:rPr>
          <w:rFonts w:asciiTheme="minorHAnsi" w:hAnsiTheme="minorHAnsi"/>
        </w:rPr>
        <w:t>La demande d'acompte est transmise à le pouvoir adjudicateur par lettre recommandée avec accusé de réception ou remise contre récépissé.</w:t>
      </w:r>
    </w:p>
    <w:p w:rsidR="00DE617B" w:rsidRPr="0067509C" w:rsidRDefault="00DE617B" w:rsidP="00DE617B">
      <w:pPr>
        <w:pStyle w:val="RedaliaNormal"/>
        <w:rPr>
          <w:rFonts w:asciiTheme="minorHAnsi" w:hAnsiTheme="minorHAnsi"/>
        </w:rPr>
      </w:pPr>
      <w:r w:rsidRPr="0067509C">
        <w:rPr>
          <w:rFonts w:asciiTheme="minorHAnsi" w:hAnsiTheme="minorHAnsi"/>
        </w:rPr>
        <w:t>Le pouvoir adjudicateur détermine le montant de l'acompte dans un état d’acompte établi à partir de la demande d'acompte présentée par le titulaire faisant ressortir les éléments suivants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l'évaluation, en prix de base, de la fraction du montant du marché à régler compte tenu des prestations effectuées depuis le début du marché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lastRenderedPageBreak/>
        <w:t>les pénalités éventuelles et ce, depuis le début du marché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 xml:space="preserve">l'évaluation, en prix de base et hors TVA, du montant dû au titulaire depuis le début du marché, qui est égal au poste </w:t>
      </w:r>
      <w:r w:rsidRPr="0067509C">
        <w:rPr>
          <w:rFonts w:asciiTheme="minorHAnsi" w:hAnsiTheme="minorHAnsi"/>
          <w:b/>
          <w:bCs/>
        </w:rPr>
        <w:t>a</w:t>
      </w:r>
      <w:r w:rsidRPr="0067509C">
        <w:rPr>
          <w:rFonts w:asciiTheme="minorHAnsi" w:hAnsiTheme="minorHAnsi"/>
        </w:rPr>
        <w:t xml:space="preserve"> diminué du poste </w:t>
      </w:r>
      <w:r w:rsidRPr="0067509C">
        <w:rPr>
          <w:rFonts w:asciiTheme="minorHAnsi" w:hAnsiTheme="minorHAnsi"/>
          <w:b/>
          <w:bCs/>
        </w:rPr>
        <w:t>b</w:t>
      </w:r>
      <w:r w:rsidRPr="0067509C">
        <w:rPr>
          <w:rFonts w:asciiTheme="minorHAnsi" w:hAnsiTheme="minorHAnsi"/>
        </w:rPr>
        <w:t xml:space="preserve"> ci-dessus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 xml:space="preserve">le montant, en prix de base et hors TVA, du poste </w:t>
      </w:r>
      <w:r w:rsidRPr="0067509C">
        <w:rPr>
          <w:rFonts w:asciiTheme="minorHAnsi" w:hAnsiTheme="minorHAnsi"/>
          <w:b/>
          <w:bCs/>
        </w:rPr>
        <w:t>c</w:t>
      </w:r>
      <w:r w:rsidRPr="0067509C">
        <w:rPr>
          <w:rFonts w:asciiTheme="minorHAnsi" w:hAnsiTheme="minorHAnsi"/>
        </w:rPr>
        <w:t xml:space="preserve"> de l'état d'acompte précédent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 xml:space="preserve">le montant, en prix de base et hors TVA, dû au titre de l'acompte, qui est égal au poste </w:t>
      </w:r>
      <w:r w:rsidRPr="0067509C">
        <w:rPr>
          <w:rFonts w:asciiTheme="minorHAnsi" w:hAnsiTheme="minorHAnsi"/>
          <w:b/>
          <w:bCs/>
        </w:rPr>
        <w:t>c</w:t>
      </w:r>
      <w:r w:rsidRPr="0067509C">
        <w:rPr>
          <w:rFonts w:asciiTheme="minorHAnsi" w:hAnsiTheme="minorHAnsi"/>
        </w:rPr>
        <w:t xml:space="preserve"> du présent état diminué du poste </w:t>
      </w:r>
      <w:r w:rsidRPr="0067509C">
        <w:rPr>
          <w:rFonts w:asciiTheme="minorHAnsi" w:hAnsiTheme="minorHAnsi"/>
          <w:b/>
          <w:bCs/>
        </w:rPr>
        <w:t>d</w:t>
      </w:r>
      <w:r w:rsidRPr="0067509C">
        <w:rPr>
          <w:rFonts w:asciiTheme="minorHAnsi" w:hAnsiTheme="minorHAnsi"/>
        </w:rPr>
        <w:t xml:space="preserve"> ci-dessus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 xml:space="preserve">l'incidence de la clause de variation des prix appliquée sur le poste </w:t>
      </w:r>
      <w:r w:rsidRPr="0067509C">
        <w:rPr>
          <w:rFonts w:asciiTheme="minorHAnsi" w:hAnsiTheme="minorHAnsi"/>
          <w:b/>
          <w:bCs/>
        </w:rPr>
        <w:t>e</w:t>
      </w:r>
      <w:r w:rsidRPr="0067509C">
        <w:rPr>
          <w:rFonts w:asciiTheme="minorHAnsi" w:hAnsiTheme="minorHAnsi"/>
        </w:rPr>
        <w:t xml:space="preserve"> ci-dessus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le moment venu, l'incidence éventuelle du remboursement de l'avance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l'incidence de la TVA ;</w:t>
      </w:r>
    </w:p>
    <w:p w:rsidR="00DE617B" w:rsidRPr="0067509C" w:rsidRDefault="00DE617B" w:rsidP="00DE617B">
      <w:pPr>
        <w:pStyle w:val="RedaliaNormal"/>
        <w:numPr>
          <w:ilvl w:val="0"/>
          <w:numId w:val="1"/>
        </w:numPr>
        <w:tabs>
          <w:tab w:val="clear" w:pos="360"/>
          <w:tab w:val="left" w:pos="720"/>
        </w:tabs>
        <w:ind w:left="720"/>
        <w:rPr>
          <w:rFonts w:asciiTheme="minorHAnsi" w:hAnsiTheme="minorHAnsi"/>
        </w:rPr>
      </w:pPr>
      <w:r w:rsidRPr="0067509C">
        <w:rPr>
          <w:rFonts w:asciiTheme="minorHAnsi" w:hAnsiTheme="minorHAnsi"/>
        </w:rPr>
        <w:t xml:space="preserve">le montant de l'acompte à verser, ce montant est la récapitulation des montants </w:t>
      </w:r>
      <w:r w:rsidRPr="0067509C">
        <w:rPr>
          <w:rFonts w:asciiTheme="minorHAnsi" w:hAnsiTheme="minorHAnsi"/>
          <w:b/>
          <w:bCs/>
        </w:rPr>
        <w:t>e, f, g et h</w:t>
      </w:r>
      <w:r w:rsidRPr="0067509C">
        <w:rPr>
          <w:rFonts w:asciiTheme="minorHAnsi" w:hAnsiTheme="minorHAnsi"/>
        </w:rPr>
        <w:t xml:space="preserve"> ci-dessus.</w:t>
      </w:r>
    </w:p>
    <w:p w:rsidR="00DE617B" w:rsidRPr="0067509C" w:rsidRDefault="00DE617B" w:rsidP="00DE617B">
      <w:pPr>
        <w:pStyle w:val="RedaliaNormal"/>
        <w:rPr>
          <w:rFonts w:asciiTheme="minorHAnsi" w:hAnsiTheme="minorHAnsi"/>
        </w:rPr>
      </w:pPr>
    </w:p>
    <w:p w:rsidR="00DE617B" w:rsidRPr="0067509C" w:rsidRDefault="00DE617B" w:rsidP="00DE617B">
      <w:pPr>
        <w:pStyle w:val="Titre4"/>
        <w:rPr>
          <w:rFonts w:asciiTheme="minorHAnsi" w:hAnsiTheme="minorHAnsi"/>
        </w:rPr>
      </w:pPr>
      <w:r w:rsidRPr="0067509C">
        <w:rPr>
          <w:rFonts w:asciiTheme="minorHAnsi" w:hAnsiTheme="minorHAnsi"/>
        </w:rPr>
        <w:t>Paiement pour solde</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Après constatation de l'achèvement de sa mission dans les conditions prévues  au présent </w:t>
      </w:r>
      <w:r w:rsidRPr="0067509C">
        <w:rPr>
          <w:rFonts w:asciiTheme="minorHAnsi" w:hAnsiTheme="minorHAnsi"/>
          <w:color w:val="000000"/>
        </w:rPr>
        <w:t>document</w:t>
      </w:r>
      <w:r w:rsidRPr="0067509C">
        <w:rPr>
          <w:rFonts w:asciiTheme="minorHAnsi" w:hAnsiTheme="minorHAnsi"/>
        </w:rPr>
        <w:t>, le titulaire adresse au pouvoir adjudicateur le projet de décompte correspondant aux prestations fournies, en précisant leurs prix évalués en prix de base et hors TVA.</w:t>
      </w:r>
    </w:p>
    <w:p w:rsidR="00DE617B" w:rsidRPr="0067509C" w:rsidRDefault="00DE617B" w:rsidP="00DE617B">
      <w:pPr>
        <w:pStyle w:val="RedaliaNormal"/>
        <w:rPr>
          <w:rFonts w:asciiTheme="minorHAnsi" w:hAnsiTheme="minorHAnsi"/>
        </w:rPr>
      </w:pPr>
      <w:r w:rsidRPr="0067509C">
        <w:rPr>
          <w:rFonts w:asciiTheme="minorHAnsi" w:hAnsiTheme="minorHAnsi"/>
        </w:rPr>
        <w:t>Ce projet de décompte est envoyé au pouvoir adjudicateur par lettre recommandée avec accusé de réception ou remis contre récépissé.</w:t>
      </w:r>
    </w:p>
    <w:p w:rsidR="00DE617B" w:rsidRPr="0067509C" w:rsidRDefault="00DE617B" w:rsidP="00DE617B">
      <w:pPr>
        <w:pStyle w:val="RedaliaNormal"/>
        <w:rPr>
          <w:rFonts w:asciiTheme="minorHAnsi" w:hAnsiTheme="minorHAnsi"/>
        </w:rPr>
      </w:pPr>
      <w:r w:rsidRPr="0067509C">
        <w:rPr>
          <w:rFonts w:asciiTheme="minorHAnsi" w:hAnsiTheme="minorHAnsi"/>
        </w:rPr>
        <w:t>Le montant du décompte est établi par le pouvoir adjudicateur et correspond au montant des sommes dues au titulaire pour sa mission, diminué du montant cumulé des acomptes payés.</w:t>
      </w:r>
    </w:p>
    <w:p w:rsidR="00DE617B" w:rsidRPr="0067509C" w:rsidRDefault="00DE617B" w:rsidP="00DE617B">
      <w:pPr>
        <w:pStyle w:val="RedaliaNormal"/>
        <w:rPr>
          <w:rFonts w:asciiTheme="minorHAnsi" w:hAnsiTheme="minorHAnsi"/>
        </w:rPr>
      </w:pPr>
      <w:r w:rsidRPr="0067509C">
        <w:rPr>
          <w:rFonts w:asciiTheme="minorHAnsi" w:hAnsiTheme="minorHAnsi"/>
        </w:rPr>
        <w:t>Le décompte du marché fait apparaître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le montant, éventuellement rectifié par la PRM, figurant au projet de décompte adressé par le titulaire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les pénalités éventuelles et ce, depuis le début du marché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 xml:space="preserve">le montant, en prix de base et hors TVA, dû au titre de la mission, qui est égal au poste </w:t>
      </w:r>
      <w:r w:rsidRPr="0067509C">
        <w:rPr>
          <w:rFonts w:asciiTheme="minorHAnsi" w:hAnsiTheme="minorHAnsi"/>
          <w:b/>
          <w:bCs/>
        </w:rPr>
        <w:t>a</w:t>
      </w:r>
      <w:r w:rsidRPr="0067509C">
        <w:rPr>
          <w:rFonts w:asciiTheme="minorHAnsi" w:hAnsiTheme="minorHAnsi"/>
        </w:rPr>
        <w:t xml:space="preserve"> diminué du poste </w:t>
      </w:r>
      <w:r w:rsidRPr="0067509C">
        <w:rPr>
          <w:rFonts w:asciiTheme="minorHAnsi" w:hAnsiTheme="minorHAnsi"/>
          <w:b/>
          <w:bCs/>
        </w:rPr>
        <w:t>b</w:t>
      </w:r>
      <w:r w:rsidRPr="0067509C">
        <w:rPr>
          <w:rFonts w:asciiTheme="minorHAnsi" w:hAnsiTheme="minorHAnsi"/>
        </w:rPr>
        <w:t xml:space="preserve"> ci-dessus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 xml:space="preserve">le montant, en prix de base et hors TVA, du poste </w:t>
      </w:r>
      <w:r w:rsidRPr="0067509C">
        <w:rPr>
          <w:rFonts w:asciiTheme="minorHAnsi" w:hAnsiTheme="minorHAnsi"/>
          <w:b/>
          <w:bCs/>
        </w:rPr>
        <w:t>c</w:t>
      </w:r>
      <w:r w:rsidRPr="0067509C">
        <w:rPr>
          <w:rFonts w:asciiTheme="minorHAnsi" w:hAnsiTheme="minorHAnsi"/>
        </w:rPr>
        <w:t xml:space="preserve"> de l'état d'acompte précédent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 xml:space="preserve">le montant, en prix de base et hors TVA, du solde, qui est égal au poste </w:t>
      </w:r>
      <w:r w:rsidRPr="0067509C">
        <w:rPr>
          <w:rFonts w:asciiTheme="minorHAnsi" w:hAnsiTheme="minorHAnsi"/>
          <w:b/>
          <w:bCs/>
        </w:rPr>
        <w:t>c</w:t>
      </w:r>
      <w:r w:rsidRPr="0067509C">
        <w:rPr>
          <w:rFonts w:asciiTheme="minorHAnsi" w:hAnsiTheme="minorHAnsi"/>
        </w:rPr>
        <w:t xml:space="preserve"> du présent décompte diminué du poste </w:t>
      </w:r>
      <w:r w:rsidRPr="0067509C">
        <w:rPr>
          <w:rFonts w:asciiTheme="minorHAnsi" w:hAnsiTheme="minorHAnsi"/>
          <w:b/>
          <w:bCs/>
        </w:rPr>
        <w:t>d</w:t>
      </w:r>
      <w:r w:rsidRPr="0067509C">
        <w:rPr>
          <w:rFonts w:asciiTheme="minorHAnsi" w:hAnsiTheme="minorHAnsi"/>
        </w:rPr>
        <w:t xml:space="preserve"> ci-dessus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 xml:space="preserve">l'incidence de la clause de variation des prix appliquée sur le poste </w:t>
      </w:r>
      <w:r w:rsidRPr="0067509C">
        <w:rPr>
          <w:rFonts w:asciiTheme="minorHAnsi" w:hAnsiTheme="minorHAnsi"/>
          <w:b/>
          <w:bCs/>
        </w:rPr>
        <w:t>e</w:t>
      </w:r>
      <w:r w:rsidRPr="0067509C">
        <w:rPr>
          <w:rFonts w:asciiTheme="minorHAnsi" w:hAnsiTheme="minorHAnsi"/>
        </w:rPr>
        <w:t xml:space="preserve"> ci-dessus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l'incidence éventuelle du remboursement de l'avance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l'incidence de la TVA ;</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 xml:space="preserve">l'état de solde, ce montant est la récapitulation du montant </w:t>
      </w:r>
      <w:r w:rsidRPr="0067509C">
        <w:rPr>
          <w:rFonts w:asciiTheme="minorHAnsi" w:hAnsiTheme="minorHAnsi"/>
          <w:b/>
          <w:bCs/>
        </w:rPr>
        <w:t>e, f,</w:t>
      </w:r>
      <w:r w:rsidRPr="0067509C">
        <w:rPr>
          <w:rFonts w:asciiTheme="minorHAnsi" w:hAnsiTheme="minorHAnsi"/>
        </w:rPr>
        <w:t xml:space="preserve"> </w:t>
      </w:r>
      <w:r w:rsidRPr="0067509C">
        <w:rPr>
          <w:rFonts w:asciiTheme="minorHAnsi" w:hAnsiTheme="minorHAnsi"/>
          <w:b/>
          <w:bCs/>
        </w:rPr>
        <w:t>g et h</w:t>
      </w:r>
      <w:r w:rsidRPr="0067509C">
        <w:rPr>
          <w:rFonts w:asciiTheme="minorHAnsi" w:hAnsiTheme="minorHAnsi"/>
        </w:rPr>
        <w:t xml:space="preserve"> ci-dessus.</w:t>
      </w:r>
    </w:p>
    <w:p w:rsidR="00DE617B" w:rsidRPr="0067509C" w:rsidRDefault="00DE617B" w:rsidP="00DE617B">
      <w:pPr>
        <w:pStyle w:val="RedaliaNormal"/>
        <w:numPr>
          <w:ilvl w:val="0"/>
          <w:numId w:val="2"/>
        </w:numPr>
        <w:tabs>
          <w:tab w:val="clear" w:pos="360"/>
          <w:tab w:val="left" w:pos="720"/>
        </w:tabs>
        <w:ind w:left="720"/>
        <w:rPr>
          <w:rFonts w:asciiTheme="minorHAnsi" w:hAnsiTheme="minorHAnsi"/>
        </w:rPr>
      </w:pPr>
      <w:r w:rsidRPr="0067509C">
        <w:rPr>
          <w:rFonts w:asciiTheme="minorHAnsi" w:hAnsiTheme="minorHAnsi"/>
        </w:rPr>
        <w:t>si des acomptes ont été versés, la récapitulation de ces acomptes ainsi que du solde à verser.</w:t>
      </w:r>
    </w:p>
    <w:p w:rsidR="00DE617B" w:rsidRPr="0067509C" w:rsidRDefault="00DE617B" w:rsidP="00DE617B">
      <w:pPr>
        <w:pStyle w:val="RedaliaNormal"/>
        <w:rPr>
          <w:rFonts w:asciiTheme="minorHAnsi" w:hAnsiTheme="minorHAnsi"/>
        </w:rPr>
      </w:pPr>
      <w:r w:rsidRPr="0067509C">
        <w:rPr>
          <w:rFonts w:asciiTheme="minorHAnsi" w:hAnsiTheme="minorHAnsi"/>
        </w:rPr>
        <w:t>Le représentant du pouvoir adjudicateur notifie au titulaire le décompte du marché dans les 25 jours à compter de la réception du projet de décompte.</w:t>
      </w:r>
    </w:p>
    <w:p w:rsidR="00DE617B" w:rsidRPr="0067509C" w:rsidRDefault="00DE617B" w:rsidP="00DE617B">
      <w:pPr>
        <w:pStyle w:val="RedaliaNormal"/>
        <w:rPr>
          <w:rFonts w:asciiTheme="minorHAnsi" w:hAnsiTheme="minorHAnsi"/>
        </w:rPr>
      </w:pPr>
      <w:r w:rsidRPr="0067509C">
        <w:rPr>
          <w:rFonts w:asciiTheme="minorHAnsi" w:hAnsiTheme="minorHAnsi"/>
        </w:rPr>
        <w:t>Le décompte du marché devient définitif après acceptation expresse ou tacite par le titulaire.</w:t>
      </w:r>
    </w:p>
    <w:p w:rsidR="00DE617B" w:rsidRPr="0067509C" w:rsidRDefault="00DE617B" w:rsidP="00DE617B">
      <w:pPr>
        <w:pStyle w:val="RedaliaNormal"/>
        <w:rPr>
          <w:rFonts w:asciiTheme="minorHAnsi" w:hAnsiTheme="minorHAnsi"/>
          <w:highlight w:val="magenta"/>
        </w:rPr>
      </w:pPr>
      <w:r w:rsidRPr="0067509C">
        <w:rPr>
          <w:rFonts w:asciiTheme="minorHAnsi" w:hAnsiTheme="minorHAnsi"/>
        </w:rPr>
        <w:t>Le Titulaire dispose d'un délai de 45 jours, à compter de la notification du décompte par le pouvoir adjudicateur, pour présenter une réclamation. Passé ce délai, il est réputé avoir accepté le décompte.</w:t>
      </w:r>
    </w:p>
    <w:p w:rsidR="00DE617B" w:rsidRPr="0067509C" w:rsidRDefault="00DE617B" w:rsidP="00DE617B">
      <w:pPr>
        <w:pStyle w:val="Titre4"/>
        <w:rPr>
          <w:rFonts w:asciiTheme="minorHAnsi" w:hAnsiTheme="minorHAnsi"/>
        </w:rPr>
      </w:pPr>
      <w:r w:rsidRPr="0067509C">
        <w:rPr>
          <w:rFonts w:asciiTheme="minorHAnsi" w:hAnsiTheme="minorHAnsi"/>
        </w:rPr>
        <w:t>Paiement des cotraitants et des sous-traitant</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Dans le cas d'un groupement solidaire, la signature du projet de décompte par le mandataire vaut acceptation par celui-ci de la somme à payer éventuellement à chacune des entreprises solidaires, compte tenu des modalités de répartition des paiements prévus dans le marché. </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Pour les sous-traitants, le titulaire joint en double exemplaire à sa demande de paiement une attestation indiquant la somme à régler à chaque sous-traitant concerné ; cette somme inclut la TVA. </w:t>
      </w:r>
    </w:p>
    <w:p w:rsidR="00DE617B" w:rsidRDefault="00DE617B" w:rsidP="00DE617B">
      <w:pPr>
        <w:pStyle w:val="RedaliaNormal"/>
        <w:rPr>
          <w:rFonts w:asciiTheme="minorHAnsi" w:hAnsiTheme="minorHAnsi"/>
        </w:rPr>
      </w:pPr>
      <w:r w:rsidRPr="0067509C">
        <w:rPr>
          <w:rFonts w:asciiTheme="minorHAnsi" w:hAnsiTheme="minorHAnsi"/>
        </w:rPr>
        <w:t>Pour les sous-traitants d'une entreprise membre d’un groupement, l'acceptation de la somme à payer à chacun d'entre eux fait l'objet d'une attestation, jointe en double exemplaires à cette demande de paiement, signé par cotraitant qui a conclu le contrat de sous-traitance et indiquant la somme à régler au sous-traitant concerné ; cette somme inclut la TVA. Si le cotraitant qui a conclu le contrat de sous-traitance n'est pas le mandataire, ce dernier doit également signer l'attestation.</w:t>
      </w:r>
    </w:p>
    <w:p w:rsidR="0069444A" w:rsidRDefault="0069444A" w:rsidP="00DE617B">
      <w:pPr>
        <w:pStyle w:val="RedaliaNormal"/>
        <w:rPr>
          <w:rFonts w:asciiTheme="minorHAnsi" w:hAnsiTheme="minorHAnsi"/>
        </w:rPr>
      </w:pPr>
    </w:p>
    <w:p w:rsidR="0069444A" w:rsidRPr="0067509C" w:rsidRDefault="0069444A" w:rsidP="00DE617B">
      <w:pPr>
        <w:pStyle w:val="RedaliaNormal"/>
        <w:rPr>
          <w:rFonts w:asciiTheme="minorHAnsi" w:hAnsiTheme="minorHAnsi"/>
        </w:rPr>
      </w:pPr>
    </w:p>
    <w:p w:rsidR="00DE617B" w:rsidRPr="0069444A" w:rsidRDefault="00DE617B" w:rsidP="00DE617B">
      <w:pPr>
        <w:pStyle w:val="RedaliaTitre3"/>
        <w:rPr>
          <w:rFonts w:asciiTheme="minorHAnsi" w:hAnsiTheme="minorHAnsi"/>
          <w:sz w:val="22"/>
          <w:szCs w:val="22"/>
        </w:rPr>
      </w:pPr>
      <w:bookmarkStart w:id="30" w:name="_Toc526151594"/>
      <w:r w:rsidRPr="0069444A">
        <w:rPr>
          <w:rFonts w:asciiTheme="minorHAnsi" w:hAnsiTheme="minorHAnsi"/>
          <w:sz w:val="22"/>
          <w:szCs w:val="22"/>
        </w:rPr>
        <w:lastRenderedPageBreak/>
        <w:t>Désignation des sous-traitants en cours de marché</w:t>
      </w:r>
      <w:bookmarkEnd w:id="30"/>
    </w:p>
    <w:p w:rsidR="00DE617B" w:rsidRPr="0067509C" w:rsidRDefault="00DE617B" w:rsidP="00DE617B">
      <w:pPr>
        <w:pStyle w:val="RedaliaNormal"/>
        <w:rPr>
          <w:rFonts w:asciiTheme="minorHAnsi" w:hAnsiTheme="minorHAnsi"/>
        </w:rPr>
      </w:pPr>
      <w:r w:rsidRPr="0067509C">
        <w:rPr>
          <w:rFonts w:asciiTheme="minorHAnsi" w:hAnsiTheme="minorHAnsi"/>
        </w:rPr>
        <w:t>Dans le cas où la demande d’acceptation est présentée après la conclusion du marché, le titulaire remet contre récépissé au pouvoir adjudicateur ou lui adresse par lettre recommandée, avec demande d’avis de réception, une déclaration spéciale comportant :</w:t>
      </w:r>
    </w:p>
    <w:p w:rsidR="00DE617B" w:rsidRPr="0067509C" w:rsidRDefault="00DE617B" w:rsidP="00DE617B">
      <w:pPr>
        <w:pStyle w:val="RedaliaRetraitavecpuce"/>
        <w:rPr>
          <w:rFonts w:asciiTheme="minorHAnsi" w:hAnsiTheme="minorHAnsi"/>
        </w:rPr>
      </w:pPr>
      <w:r w:rsidRPr="0067509C">
        <w:rPr>
          <w:rFonts w:asciiTheme="minorHAnsi" w:hAnsiTheme="minorHAnsi"/>
        </w:rPr>
        <w:t>Les mentions définies à l’article 114 du Code des marchés publics ;</w:t>
      </w:r>
    </w:p>
    <w:p w:rsidR="00DE617B" w:rsidRPr="0067509C" w:rsidRDefault="00DE617B" w:rsidP="00DE617B">
      <w:pPr>
        <w:pStyle w:val="RedaliaRetraitavecpuce"/>
        <w:rPr>
          <w:rFonts w:asciiTheme="minorHAnsi" w:hAnsiTheme="minorHAnsi"/>
        </w:rPr>
      </w:pPr>
      <w:r w:rsidRPr="0067509C">
        <w:rPr>
          <w:rFonts w:asciiTheme="minorHAnsi" w:hAnsiTheme="minorHAnsi"/>
        </w:rPr>
        <w:t>Une attestation sur l’honneur du sous-traitant indiquant qu’il n’a pas fait l’objet au cours des 5 dernières années, d’une condamnation inscrite au bulletin n°2 du casier judiciaire pour les infractions visées aux articles L324.9, L324.10, L341.6, L125.1 et L125.3 du code du travail.</w:t>
      </w:r>
    </w:p>
    <w:p w:rsidR="00DE617B" w:rsidRPr="0067509C" w:rsidRDefault="00DE617B" w:rsidP="00DE617B">
      <w:pPr>
        <w:pStyle w:val="RedaliaNormal"/>
        <w:rPr>
          <w:rFonts w:asciiTheme="minorHAnsi" w:hAnsiTheme="minorHAnsi"/>
        </w:rPr>
      </w:pPr>
      <w:r w:rsidRPr="0067509C">
        <w:rPr>
          <w:rFonts w:asciiTheme="minorHAnsi" w:hAnsiTheme="minorHAnsi"/>
        </w:rPr>
        <w:t>Par ailleurs afin de justifier des capacités techniques et financières du sous-traitant, la déclaration spéciale devra être accompagnée des pièces suivantes :</w:t>
      </w:r>
    </w:p>
    <w:p w:rsidR="00DE617B" w:rsidRPr="0067509C" w:rsidRDefault="00DE617B" w:rsidP="00DE617B">
      <w:pPr>
        <w:pStyle w:val="RedaliaRetraitavecpuce"/>
        <w:rPr>
          <w:rFonts w:asciiTheme="minorHAnsi" w:hAnsiTheme="minorHAnsi"/>
        </w:rPr>
      </w:pPr>
      <w:r w:rsidRPr="0067509C">
        <w:rPr>
          <w:rFonts w:asciiTheme="minorHAnsi" w:hAnsiTheme="minorHAnsi"/>
        </w:rPr>
        <w:t xml:space="preserve"> Pièces identiques au titulaire</w:t>
      </w:r>
    </w:p>
    <w:p w:rsidR="00DE617B" w:rsidRPr="00FA36DC" w:rsidRDefault="00DE617B" w:rsidP="00DE617B">
      <w:pPr>
        <w:pStyle w:val="RedaliaTitre2"/>
        <w:rPr>
          <w:rFonts w:asciiTheme="minorHAnsi" w:hAnsiTheme="minorHAnsi"/>
          <w:sz w:val="24"/>
          <w:szCs w:val="24"/>
        </w:rPr>
      </w:pPr>
      <w:bookmarkStart w:id="31" w:name="_Toc153006461"/>
      <w:r w:rsidRPr="00FA36DC">
        <w:rPr>
          <w:rFonts w:asciiTheme="minorHAnsi" w:hAnsiTheme="minorHAnsi"/>
          <w:sz w:val="24"/>
          <w:szCs w:val="24"/>
        </w:rPr>
        <w:t>Variation dans les prix</w:t>
      </w:r>
      <w:bookmarkEnd w:id="31"/>
    </w:p>
    <w:p w:rsidR="00DE617B" w:rsidRPr="0067509C" w:rsidRDefault="00DE617B" w:rsidP="00DE617B">
      <w:pPr>
        <w:pStyle w:val="RedaliaNormal"/>
        <w:rPr>
          <w:rFonts w:asciiTheme="minorHAnsi" w:hAnsiTheme="minorHAnsi"/>
        </w:rPr>
      </w:pPr>
      <w:r w:rsidRPr="0067509C">
        <w:rPr>
          <w:rFonts w:asciiTheme="minorHAnsi" w:hAnsiTheme="minorHAnsi"/>
        </w:rPr>
        <w:t>Les répercussions sur les prix du marché des variations des éléments constitutifs du coût des services sont réputées réglées par les stipulations ci-après :</w:t>
      </w:r>
    </w:p>
    <w:p w:rsidR="00DE617B" w:rsidRPr="00FA36DC" w:rsidRDefault="00DE617B" w:rsidP="00DE617B">
      <w:pPr>
        <w:pStyle w:val="RedaliaTitre3"/>
        <w:rPr>
          <w:rFonts w:asciiTheme="minorHAnsi" w:hAnsiTheme="minorHAnsi"/>
          <w:sz w:val="22"/>
          <w:szCs w:val="22"/>
        </w:rPr>
      </w:pPr>
      <w:bookmarkStart w:id="32" w:name="_Toc2394452"/>
      <w:r w:rsidRPr="00FA36DC">
        <w:rPr>
          <w:rFonts w:asciiTheme="minorHAnsi" w:hAnsiTheme="minorHAnsi"/>
          <w:sz w:val="22"/>
          <w:szCs w:val="22"/>
        </w:rPr>
        <w:t>Nature des prix</w:t>
      </w:r>
      <w:bookmarkEnd w:id="32"/>
    </w:p>
    <w:p w:rsidR="00DE617B" w:rsidRPr="0067509C" w:rsidRDefault="00DE617B" w:rsidP="00DE617B">
      <w:pPr>
        <w:pStyle w:val="RedaliaNormal"/>
        <w:rPr>
          <w:rFonts w:asciiTheme="minorHAnsi" w:hAnsiTheme="minorHAnsi"/>
        </w:rPr>
      </w:pPr>
      <w:r w:rsidRPr="0067509C">
        <w:rPr>
          <w:rFonts w:asciiTheme="minorHAnsi" w:hAnsiTheme="minorHAnsi"/>
        </w:rPr>
        <w:t>Les prix sont fermes actualisables.</w:t>
      </w:r>
    </w:p>
    <w:p w:rsidR="00DE617B" w:rsidRPr="00FA36DC" w:rsidRDefault="00DE617B" w:rsidP="00DE617B">
      <w:pPr>
        <w:pStyle w:val="RedaliaTitre3"/>
        <w:rPr>
          <w:rFonts w:asciiTheme="minorHAnsi" w:hAnsiTheme="minorHAnsi"/>
          <w:sz w:val="22"/>
          <w:szCs w:val="22"/>
        </w:rPr>
      </w:pPr>
      <w:r w:rsidRPr="00FA36DC">
        <w:rPr>
          <w:rFonts w:asciiTheme="minorHAnsi" w:hAnsiTheme="minorHAnsi"/>
          <w:sz w:val="22"/>
          <w:szCs w:val="22"/>
        </w:rPr>
        <w:t>Mois d’établissement des prix du marché</w:t>
      </w:r>
    </w:p>
    <w:p w:rsidR="00DE617B" w:rsidRPr="00FA36DC" w:rsidRDefault="00DE617B" w:rsidP="00DE617B">
      <w:pPr>
        <w:pStyle w:val="RedaliaNormal"/>
        <w:rPr>
          <w:rFonts w:asciiTheme="minorHAnsi" w:hAnsiTheme="minorHAnsi"/>
        </w:rPr>
      </w:pPr>
      <w:r w:rsidRPr="00FA36DC">
        <w:rPr>
          <w:rFonts w:asciiTheme="minorHAnsi" w:hAnsiTheme="minorHAnsi"/>
        </w:rPr>
        <w:t>Les prix du présent marché sont réputés établis sur la base des conditions économiques du mois de la date limite de remise des offres indiquée en page de garde du présent Cahier des Clauses Administratives Particulières.</w:t>
      </w:r>
    </w:p>
    <w:p w:rsidR="00DE617B" w:rsidRPr="00FA36DC" w:rsidRDefault="00DE617B" w:rsidP="00DE617B">
      <w:pPr>
        <w:pStyle w:val="RedaliaNormal"/>
        <w:rPr>
          <w:rFonts w:asciiTheme="minorHAnsi" w:hAnsiTheme="minorHAnsi"/>
        </w:rPr>
      </w:pPr>
      <w:r w:rsidRPr="00FA36DC">
        <w:rPr>
          <w:rFonts w:asciiTheme="minorHAnsi" w:hAnsiTheme="minorHAnsi"/>
        </w:rPr>
        <w:t>Ce mois est appelé «mois zéro».</w:t>
      </w:r>
    </w:p>
    <w:p w:rsidR="00DE617B" w:rsidRPr="00FA36DC" w:rsidRDefault="00DE617B" w:rsidP="00DE617B">
      <w:pPr>
        <w:pStyle w:val="RedaliaTitre3"/>
        <w:rPr>
          <w:rFonts w:asciiTheme="minorHAnsi" w:hAnsiTheme="minorHAnsi"/>
          <w:sz w:val="22"/>
          <w:szCs w:val="22"/>
        </w:rPr>
      </w:pPr>
      <w:r w:rsidRPr="00FA36DC">
        <w:rPr>
          <w:rFonts w:asciiTheme="minorHAnsi" w:hAnsiTheme="minorHAnsi"/>
          <w:sz w:val="22"/>
          <w:szCs w:val="22"/>
        </w:rPr>
        <w:t>Modalités d’actualisation des prix</w:t>
      </w:r>
    </w:p>
    <w:p w:rsidR="00DE617B" w:rsidRPr="00FA36DC" w:rsidRDefault="00DE617B" w:rsidP="00DE617B">
      <w:pPr>
        <w:pStyle w:val="RedaliaNormal"/>
        <w:rPr>
          <w:rFonts w:asciiTheme="minorHAnsi" w:hAnsiTheme="minorHAnsi"/>
        </w:rPr>
      </w:pPr>
      <w:r w:rsidRPr="00FA36DC">
        <w:rPr>
          <w:rFonts w:asciiTheme="minorHAnsi" w:hAnsiTheme="minorHAnsi"/>
        </w:rPr>
        <w:t xml:space="preserve">L'actualisation est effectuée par l'application d'un coefficient </w:t>
      </w:r>
      <w:proofErr w:type="spellStart"/>
      <w:r w:rsidRPr="00FA36DC">
        <w:rPr>
          <w:rFonts w:asciiTheme="minorHAnsi" w:hAnsiTheme="minorHAnsi"/>
        </w:rPr>
        <w:t>Cn</w:t>
      </w:r>
      <w:proofErr w:type="spellEnd"/>
      <w:r w:rsidRPr="00FA36DC">
        <w:rPr>
          <w:rFonts w:asciiTheme="minorHAnsi" w:hAnsiTheme="minorHAnsi"/>
        </w:rPr>
        <w:t xml:space="preserve"> donné par la formule de variation suivante :</w:t>
      </w:r>
    </w:p>
    <w:p w:rsidR="00DE617B" w:rsidRPr="00B242CB" w:rsidRDefault="00DE617B" w:rsidP="00DE617B">
      <w:pPr>
        <w:pStyle w:val="Titre5"/>
        <w:rPr>
          <w:rFonts w:asciiTheme="minorHAnsi" w:hAnsiTheme="minorHAnsi"/>
          <w:sz w:val="22"/>
          <w:szCs w:val="22"/>
        </w:rPr>
      </w:pPr>
      <w:r w:rsidRPr="00FA36DC">
        <w:rPr>
          <w:rFonts w:asciiTheme="minorHAnsi" w:hAnsiTheme="minorHAnsi"/>
          <w:sz w:val="22"/>
          <w:szCs w:val="22"/>
        </w:rPr>
        <w:t xml:space="preserve">Formule 1, </w:t>
      </w:r>
      <w:proofErr w:type="spellStart"/>
      <w:r w:rsidRPr="00FA36DC">
        <w:rPr>
          <w:rFonts w:asciiTheme="minorHAnsi" w:hAnsiTheme="minorHAnsi"/>
          <w:sz w:val="22"/>
          <w:szCs w:val="22"/>
        </w:rPr>
        <w:t>Cn</w:t>
      </w:r>
      <w:proofErr w:type="spellEnd"/>
      <w:r w:rsidRPr="00FA36DC">
        <w:rPr>
          <w:rFonts w:asciiTheme="minorHAnsi" w:hAnsiTheme="minorHAnsi"/>
          <w:sz w:val="22"/>
          <w:szCs w:val="22"/>
        </w:rPr>
        <w:t>=</w:t>
      </w:r>
      <w:r w:rsidR="00B242CB" w:rsidRPr="00FA36DC">
        <w:rPr>
          <w:rFonts w:asciiTheme="minorHAnsi" w:hAnsiTheme="minorHAnsi"/>
          <w:sz w:val="22"/>
          <w:szCs w:val="22"/>
        </w:rPr>
        <w:t>0,15 +0,85 (</w:t>
      </w:r>
      <w:r w:rsidRPr="00FA36DC">
        <w:rPr>
          <w:rFonts w:asciiTheme="minorHAnsi" w:hAnsiTheme="minorHAnsi"/>
          <w:sz w:val="22"/>
          <w:szCs w:val="22"/>
        </w:rPr>
        <w:t>IN</w:t>
      </w:r>
      <w:r w:rsidR="00B242CB" w:rsidRPr="00FA36DC">
        <w:rPr>
          <w:rFonts w:asciiTheme="minorHAnsi" w:hAnsiTheme="minorHAnsi"/>
          <w:sz w:val="22"/>
          <w:szCs w:val="22"/>
        </w:rPr>
        <w:t>/IN</w:t>
      </w:r>
      <w:r w:rsidR="00B242CB" w:rsidRPr="00FA36DC">
        <w:rPr>
          <w:rFonts w:asciiTheme="minorHAnsi" w:hAnsiTheme="minorHAnsi"/>
          <w:sz w:val="16"/>
          <w:szCs w:val="16"/>
        </w:rPr>
        <w:t>0</w:t>
      </w:r>
      <w:r w:rsidR="00B242CB">
        <w:rPr>
          <w:rFonts w:asciiTheme="minorHAnsi" w:hAnsiTheme="minorHAnsi"/>
          <w:sz w:val="22"/>
          <w:szCs w:val="22"/>
        </w:rPr>
        <w:t>)</w:t>
      </w:r>
    </w:p>
    <w:p w:rsidR="00DE617B" w:rsidRDefault="00DE617B" w:rsidP="00DE617B">
      <w:pPr>
        <w:pStyle w:val="RedaliaRetraitavecpuce"/>
        <w:rPr>
          <w:rFonts w:asciiTheme="minorHAnsi" w:hAnsiTheme="minorHAnsi"/>
        </w:rPr>
      </w:pPr>
      <w:r w:rsidRPr="0067509C">
        <w:rPr>
          <w:rFonts w:asciiTheme="minorHAnsi" w:hAnsiTheme="minorHAnsi"/>
        </w:rPr>
        <w:t xml:space="preserve">Où Io et In sont les valeurs prises par l'index </w:t>
      </w:r>
      <w:r w:rsidR="00E37D0F">
        <w:rPr>
          <w:rFonts w:asciiTheme="minorHAnsi" w:hAnsiTheme="minorHAnsi"/>
        </w:rPr>
        <w:t>TP 02</w:t>
      </w:r>
      <w:r w:rsidRPr="0067509C">
        <w:rPr>
          <w:rFonts w:asciiTheme="minorHAnsi" w:hAnsiTheme="minorHAnsi"/>
        </w:rPr>
        <w:t xml:space="preserve"> respectivement au mois zéro et au mois (d-3), sous réserve que le mois "d" du début d'exécution soit postérieur de plus de 3 mois au mois zéro.</w:t>
      </w:r>
    </w:p>
    <w:p w:rsidR="00B242CB" w:rsidRPr="0067509C" w:rsidRDefault="00B242CB" w:rsidP="00B242CB">
      <w:pPr>
        <w:pStyle w:val="RedaliaRetraitavecpuce"/>
        <w:numPr>
          <w:ilvl w:val="0"/>
          <w:numId w:val="0"/>
        </w:numPr>
        <w:ind w:left="714"/>
        <w:rPr>
          <w:rFonts w:asciiTheme="minorHAnsi" w:hAnsiTheme="minorHAnsi"/>
        </w:rPr>
      </w:pPr>
    </w:p>
    <w:p w:rsidR="00DE617B" w:rsidRPr="0067509C" w:rsidRDefault="00DE617B" w:rsidP="00DE617B">
      <w:pPr>
        <w:pStyle w:val="RedaliaNormal"/>
        <w:rPr>
          <w:rFonts w:asciiTheme="minorHAnsi" w:hAnsiTheme="minorHAnsi"/>
        </w:rPr>
      </w:pPr>
      <w:r w:rsidRPr="0067509C">
        <w:rPr>
          <w:rFonts w:asciiTheme="minorHAnsi" w:hAnsiTheme="minorHAnsi"/>
        </w:rPr>
        <w:t>Les valeurs des index sont publiées auprès des organismes suivants :</w:t>
      </w:r>
    </w:p>
    <w:p w:rsidR="00DE617B" w:rsidRPr="0067509C" w:rsidRDefault="00DE617B" w:rsidP="00DE617B">
      <w:pPr>
        <w:pStyle w:val="RedaliaNormal"/>
        <w:rPr>
          <w:rFonts w:asciiTheme="minorHAnsi" w:hAnsiTheme="minorHAnsi"/>
        </w:rPr>
      </w:pPr>
      <w:r w:rsidRPr="0067509C">
        <w:rPr>
          <w:rFonts w:asciiTheme="minorHAnsi" w:hAnsiTheme="minorHAnsi"/>
        </w:rPr>
        <w:t>Bulletin Officiel de la Concurrence de la Consommation et de la répression des Fraudes (BOCCRF)</w:t>
      </w:r>
    </w:p>
    <w:p w:rsidR="00DE617B" w:rsidRPr="0067509C" w:rsidRDefault="00DE617B" w:rsidP="00DE617B">
      <w:pPr>
        <w:pStyle w:val="RedaliaNormal"/>
        <w:rPr>
          <w:rFonts w:asciiTheme="minorHAnsi" w:hAnsiTheme="minorHAnsi"/>
        </w:rPr>
      </w:pPr>
      <w:r w:rsidRPr="0067509C">
        <w:rPr>
          <w:rFonts w:asciiTheme="minorHAnsi" w:hAnsiTheme="minorHAnsi"/>
        </w:rPr>
        <w:t>Les primes, pénalités et indemnités sont actualisées avec la formule du marché ou à défaut de la première formule définie dans le marché.</w:t>
      </w:r>
    </w:p>
    <w:p w:rsidR="00DE617B" w:rsidRPr="0067509C" w:rsidRDefault="00DE617B" w:rsidP="00DE617B">
      <w:pPr>
        <w:pStyle w:val="RedaliaNormal"/>
        <w:rPr>
          <w:rFonts w:asciiTheme="minorHAnsi" w:hAnsiTheme="minorHAnsi"/>
        </w:rPr>
      </w:pPr>
      <w:r w:rsidRPr="0067509C">
        <w:rPr>
          <w:rFonts w:asciiTheme="minorHAnsi" w:hAnsiTheme="minorHAnsi"/>
        </w:rPr>
        <w:t>Lorsqu'une actualisation a été effectuée provisoirement en utilisant un index antérieur à celui qui doit être appliqué, il n'est procédé à aucune autre actualisation avant l'actualisation définitive, laquelle intervient sur le premier acompte suivant la parution de l'index correspondant.</w:t>
      </w:r>
    </w:p>
    <w:p w:rsidR="00DE617B" w:rsidRPr="00FA36DC" w:rsidRDefault="00DE617B" w:rsidP="00DE617B">
      <w:pPr>
        <w:pStyle w:val="RedaliaTitre2"/>
        <w:rPr>
          <w:rFonts w:asciiTheme="minorHAnsi" w:hAnsiTheme="minorHAnsi"/>
          <w:sz w:val="24"/>
          <w:szCs w:val="24"/>
        </w:rPr>
      </w:pPr>
      <w:bookmarkStart w:id="33" w:name="_Toc153006462"/>
      <w:r w:rsidRPr="00FA36DC">
        <w:rPr>
          <w:rFonts w:asciiTheme="minorHAnsi" w:hAnsiTheme="minorHAnsi"/>
          <w:sz w:val="24"/>
          <w:szCs w:val="24"/>
        </w:rPr>
        <w:t>Application de la taxe à la valeur ajoutée</w:t>
      </w:r>
      <w:bookmarkEnd w:id="33"/>
    </w:p>
    <w:p w:rsidR="00DE617B" w:rsidRPr="00FA36DC" w:rsidRDefault="00DE617B" w:rsidP="00DE617B">
      <w:pPr>
        <w:pStyle w:val="RedaliaNormal"/>
        <w:rPr>
          <w:rFonts w:asciiTheme="minorHAnsi" w:hAnsiTheme="minorHAnsi"/>
        </w:rPr>
      </w:pPr>
      <w:r w:rsidRPr="00FA36DC">
        <w:rPr>
          <w:rFonts w:asciiTheme="minorHAnsi" w:hAnsiTheme="minorHAnsi"/>
        </w:rPr>
        <w:t>Les montants des comptes sont calculés en appliquant les taux de T.V.A. en vigueur lors de l’exécution des services.</w:t>
      </w:r>
    </w:p>
    <w:p w:rsidR="00DE617B" w:rsidRPr="00FA36DC" w:rsidRDefault="00DE617B" w:rsidP="00DE617B">
      <w:pPr>
        <w:pStyle w:val="RedaliaTitre2"/>
        <w:rPr>
          <w:rFonts w:asciiTheme="minorHAnsi" w:hAnsiTheme="minorHAnsi"/>
          <w:sz w:val="24"/>
          <w:szCs w:val="24"/>
        </w:rPr>
      </w:pPr>
      <w:bookmarkStart w:id="34" w:name="_Toc526151596"/>
      <w:bookmarkStart w:id="35" w:name="_Toc2394459"/>
      <w:bookmarkStart w:id="36" w:name="_Toc153006463"/>
      <w:r w:rsidRPr="00FA36DC">
        <w:rPr>
          <w:rFonts w:asciiTheme="minorHAnsi" w:hAnsiTheme="minorHAnsi"/>
          <w:sz w:val="24"/>
          <w:szCs w:val="24"/>
        </w:rPr>
        <w:t>Délai de paiement</w:t>
      </w:r>
      <w:bookmarkEnd w:id="34"/>
      <w:bookmarkEnd w:id="35"/>
      <w:bookmarkEnd w:id="36"/>
    </w:p>
    <w:p w:rsidR="00DE617B" w:rsidRPr="0069444A" w:rsidRDefault="00DE617B" w:rsidP="00DE617B">
      <w:pPr>
        <w:pStyle w:val="RedaliaTitre3"/>
        <w:rPr>
          <w:rFonts w:asciiTheme="minorHAnsi" w:hAnsiTheme="minorHAnsi"/>
          <w:sz w:val="22"/>
          <w:szCs w:val="22"/>
        </w:rPr>
      </w:pPr>
      <w:r w:rsidRPr="0069444A">
        <w:rPr>
          <w:rFonts w:asciiTheme="minorHAnsi" w:hAnsiTheme="minorHAnsi"/>
          <w:sz w:val="22"/>
          <w:szCs w:val="22"/>
        </w:rPr>
        <w:t>Modalités générales</w:t>
      </w:r>
    </w:p>
    <w:p w:rsidR="00DE617B" w:rsidRPr="0067509C" w:rsidRDefault="00DE617B" w:rsidP="00DE617B">
      <w:pPr>
        <w:pStyle w:val="RedaliaNormal"/>
        <w:rPr>
          <w:rFonts w:asciiTheme="minorHAnsi" w:hAnsiTheme="minorHAnsi"/>
        </w:rPr>
      </w:pPr>
      <w:r w:rsidRPr="0067509C">
        <w:rPr>
          <w:rFonts w:asciiTheme="minorHAnsi" w:hAnsiTheme="minorHAnsi"/>
        </w:rPr>
        <w:t>Les sommes dues au prestataire titulaire ainsi qu'à ses sous-traitants à paiement direct en exécution du présent marché sont réglées dans un délai global de paiement de 30 jours :</w:t>
      </w:r>
    </w:p>
    <w:p w:rsidR="00DE617B" w:rsidRPr="0067509C" w:rsidRDefault="00DE617B" w:rsidP="00DE617B">
      <w:pPr>
        <w:pStyle w:val="RedaliaRetraitavecpuce"/>
        <w:rPr>
          <w:rFonts w:asciiTheme="minorHAnsi" w:hAnsiTheme="minorHAnsi"/>
        </w:rPr>
      </w:pPr>
      <w:r w:rsidRPr="0067509C">
        <w:rPr>
          <w:rFonts w:asciiTheme="minorHAnsi" w:hAnsiTheme="minorHAnsi"/>
        </w:rPr>
        <w:t>Le mandatement par le pouvoir adjudicateur des sommes dues est effectué dans le délai arrêté d'un commun accord entre le pouvoir adjudicateur et le comptable public, afin de garantir des paiements dans le délai global précité.</w:t>
      </w:r>
    </w:p>
    <w:p w:rsidR="00DE617B" w:rsidRPr="0067509C" w:rsidRDefault="00DE617B" w:rsidP="00DE617B">
      <w:pPr>
        <w:pStyle w:val="RedaliaRetraitavecpuce"/>
        <w:rPr>
          <w:rFonts w:asciiTheme="minorHAnsi" w:hAnsiTheme="minorHAnsi"/>
        </w:rPr>
      </w:pPr>
      <w:r w:rsidRPr="0067509C">
        <w:rPr>
          <w:rFonts w:asciiTheme="minorHAnsi" w:hAnsiTheme="minorHAnsi"/>
        </w:rPr>
        <w:t>La suspension du délai de paiement avant mandatement n'appartient qu'au pouvoir adjudicateur.</w:t>
      </w:r>
    </w:p>
    <w:p w:rsidR="00DE617B" w:rsidRPr="0069444A" w:rsidRDefault="00DE617B" w:rsidP="00DE617B">
      <w:pPr>
        <w:pStyle w:val="RedaliaTitre3"/>
        <w:rPr>
          <w:rFonts w:asciiTheme="minorHAnsi" w:hAnsiTheme="minorHAnsi"/>
          <w:sz w:val="22"/>
          <w:szCs w:val="22"/>
        </w:rPr>
      </w:pPr>
      <w:r w:rsidRPr="0069444A">
        <w:rPr>
          <w:rFonts w:asciiTheme="minorHAnsi" w:hAnsiTheme="minorHAnsi"/>
          <w:sz w:val="22"/>
          <w:szCs w:val="22"/>
        </w:rPr>
        <w:lastRenderedPageBreak/>
        <w:t>Point de départ du délai de paiement</w:t>
      </w:r>
    </w:p>
    <w:p w:rsidR="00DE617B" w:rsidRPr="0067509C" w:rsidRDefault="00DE617B" w:rsidP="00DE617B">
      <w:pPr>
        <w:pStyle w:val="RedaliaNormal"/>
        <w:rPr>
          <w:rFonts w:asciiTheme="minorHAnsi" w:hAnsiTheme="minorHAnsi"/>
        </w:rPr>
      </w:pPr>
      <w:r w:rsidRPr="0067509C">
        <w:rPr>
          <w:rFonts w:asciiTheme="minorHAnsi" w:hAnsiTheme="minorHAnsi"/>
        </w:rPr>
        <w:t>Le délai global de paiement a pour point de départ :</w:t>
      </w:r>
    </w:p>
    <w:p w:rsidR="00DE617B" w:rsidRPr="0067509C" w:rsidRDefault="00DE617B" w:rsidP="00DE617B">
      <w:pPr>
        <w:pStyle w:val="RedaliaRetraitavecpuce"/>
        <w:rPr>
          <w:rFonts w:asciiTheme="minorHAnsi" w:hAnsiTheme="minorHAnsi"/>
        </w:rPr>
      </w:pPr>
      <w:r w:rsidRPr="0067509C">
        <w:rPr>
          <w:rFonts w:asciiTheme="minorHAnsi" w:hAnsiTheme="minorHAnsi"/>
        </w:rPr>
        <w:t>Pour l'avance, la date de réception de la garantie à première demande.</w:t>
      </w:r>
    </w:p>
    <w:p w:rsidR="00DE617B" w:rsidRPr="0067509C" w:rsidRDefault="00DE617B" w:rsidP="00DE617B">
      <w:pPr>
        <w:pStyle w:val="RedaliaRetraitavecpuce"/>
        <w:rPr>
          <w:rFonts w:asciiTheme="minorHAnsi" w:hAnsiTheme="minorHAnsi"/>
        </w:rPr>
      </w:pPr>
      <w:r w:rsidRPr="0067509C">
        <w:rPr>
          <w:rFonts w:asciiTheme="minorHAnsi" w:hAnsiTheme="minorHAnsi"/>
        </w:rPr>
        <w:t>Pour les acomptes dus au prestataire titulaire et les paiements dus aux sous-traitants à paiement direct, la date de réception par le pouvoir adjudicateur des projets de décompte et des pièces annexées, qui doivent lui être adressées par tous moyens permettant d'attester une date certaine de leur réception.</w:t>
      </w:r>
    </w:p>
    <w:p w:rsidR="00DE617B" w:rsidRPr="0067509C" w:rsidRDefault="00DE617B" w:rsidP="00DE617B">
      <w:pPr>
        <w:pStyle w:val="RedaliaRetraitavecpuce"/>
        <w:rPr>
          <w:rFonts w:asciiTheme="minorHAnsi" w:hAnsiTheme="minorHAnsi"/>
        </w:rPr>
      </w:pPr>
      <w:r w:rsidRPr="0067509C">
        <w:rPr>
          <w:rFonts w:asciiTheme="minorHAnsi" w:hAnsiTheme="minorHAnsi"/>
        </w:rPr>
        <w:t>Au cas particulier visé à l'article 116 du Code des Marchés Publics, le point de départ du délai de paiement du sous-traitant correspond à la date certaine de réception de sa demande par le pouvoir adjudicateur.</w:t>
      </w:r>
    </w:p>
    <w:p w:rsidR="00DE617B" w:rsidRPr="0067509C" w:rsidRDefault="00DE617B" w:rsidP="00DE617B">
      <w:pPr>
        <w:pStyle w:val="RedaliaRetraitavecpuce"/>
        <w:rPr>
          <w:rFonts w:asciiTheme="minorHAnsi" w:hAnsiTheme="minorHAnsi"/>
        </w:rPr>
      </w:pPr>
      <w:r w:rsidRPr="0067509C">
        <w:rPr>
          <w:rFonts w:asciiTheme="minorHAnsi" w:hAnsiTheme="minorHAnsi"/>
        </w:rPr>
        <w:t>Pour le solde, la date d'acceptation du décompte général par l'ensemble des parties (pouvoir adjudicateur et prestataire titulaire).</w:t>
      </w:r>
    </w:p>
    <w:p w:rsidR="00DE617B" w:rsidRPr="0067509C" w:rsidRDefault="00DE617B" w:rsidP="00DE617B">
      <w:pPr>
        <w:pStyle w:val="RedaliaRetraitavecpuce"/>
        <w:rPr>
          <w:rFonts w:asciiTheme="minorHAnsi" w:hAnsiTheme="minorHAnsi"/>
        </w:rPr>
      </w:pPr>
      <w:r w:rsidRPr="0067509C">
        <w:rPr>
          <w:rFonts w:asciiTheme="minorHAnsi" w:hAnsiTheme="minorHAnsi"/>
        </w:rPr>
        <w:t>Le prestataire doit, au plus tard dans les 2 jours à compter de sa signature, le transmettre au pouvoir adjudicateur par tous moyens permettant d'attester une date certaine à son envoi. La date de paiement correspond à la date de règlement par le comptable public, c'est-à-dire à la date d'émission de l'ordre de payer à la Banque de France.</w:t>
      </w:r>
    </w:p>
    <w:p w:rsidR="00DE617B" w:rsidRPr="0069444A" w:rsidRDefault="00DE617B" w:rsidP="00DE617B">
      <w:pPr>
        <w:pStyle w:val="RedaliaTitre3"/>
        <w:rPr>
          <w:rFonts w:asciiTheme="minorHAnsi" w:hAnsiTheme="minorHAnsi"/>
          <w:sz w:val="22"/>
          <w:szCs w:val="22"/>
        </w:rPr>
      </w:pPr>
      <w:r w:rsidRPr="0069444A">
        <w:rPr>
          <w:rFonts w:asciiTheme="minorHAnsi" w:hAnsiTheme="minorHAnsi"/>
          <w:sz w:val="22"/>
          <w:szCs w:val="22"/>
        </w:rPr>
        <w:t>Intérêts moratoires</w:t>
      </w:r>
    </w:p>
    <w:p w:rsidR="00DE617B" w:rsidRPr="0067509C" w:rsidRDefault="00DE617B" w:rsidP="00DE617B">
      <w:pPr>
        <w:pStyle w:val="RedaliaNormal"/>
        <w:rPr>
          <w:rFonts w:asciiTheme="minorHAnsi" w:hAnsiTheme="minorHAnsi"/>
        </w:rPr>
      </w:pPr>
      <w:r w:rsidRPr="0067509C">
        <w:rPr>
          <w:rFonts w:asciiTheme="minorHAnsi" w:hAnsiTheme="minorHAnsi"/>
        </w:rPr>
        <w:t>Le défaut de paiement dans le délai global précisé ci-dessus fait courir de plein droit des intérêts moratoires selon les modalités définies dans le décret n° 2002-232 du 21 février 2002.</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Le taux de ces intérêts moratoires est égal au taux d'intérêt légal à la date à laquelle les intérêts moratoires ont commencé à courir </w:t>
      </w:r>
      <w:proofErr w:type="gramStart"/>
      <w:r w:rsidRPr="0067509C">
        <w:rPr>
          <w:rFonts w:asciiTheme="minorHAnsi" w:hAnsiTheme="minorHAnsi"/>
        </w:rPr>
        <w:t>majoré</w:t>
      </w:r>
      <w:proofErr w:type="gramEnd"/>
      <w:r w:rsidRPr="0067509C">
        <w:rPr>
          <w:rFonts w:asciiTheme="minorHAnsi" w:hAnsiTheme="minorHAnsi"/>
        </w:rPr>
        <w:t xml:space="preserve"> de 2 points.</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37" w:name="_Toc526151621"/>
      <w:bookmarkStart w:id="38" w:name="_Toc118513714"/>
      <w:bookmarkStart w:id="39" w:name="_Toc138129850"/>
      <w:bookmarkStart w:id="40" w:name="_Toc153006464"/>
      <w:r w:rsidRPr="00FA36DC">
        <w:rPr>
          <w:rStyle w:val="Rfrenceintense"/>
          <w:b/>
          <w:color w:val="auto"/>
          <w:u w:val="none"/>
        </w:rPr>
        <w:t>Avance</w:t>
      </w:r>
      <w:bookmarkEnd w:id="37"/>
      <w:bookmarkEnd w:id="38"/>
      <w:bookmarkEnd w:id="39"/>
      <w:bookmarkEnd w:id="40"/>
    </w:p>
    <w:p w:rsidR="00DE617B" w:rsidRPr="0067509C" w:rsidRDefault="00DE617B" w:rsidP="00DE617B">
      <w:pPr>
        <w:pStyle w:val="RedaliaNormal"/>
        <w:rPr>
          <w:rFonts w:asciiTheme="minorHAnsi" w:hAnsiTheme="minorHAnsi"/>
        </w:rPr>
      </w:pPr>
      <w:r w:rsidRPr="0067509C">
        <w:rPr>
          <w:rFonts w:asciiTheme="minorHAnsi" w:hAnsiTheme="minorHAnsi"/>
        </w:rPr>
        <w:t>Une avance est versée au titulaire sauf indication contraire portée dans l’acte d’engagement.</w:t>
      </w:r>
    </w:p>
    <w:p w:rsidR="00DE617B" w:rsidRPr="0067509C" w:rsidRDefault="00DE617B" w:rsidP="00DE617B">
      <w:pPr>
        <w:pStyle w:val="RedaliaNormal"/>
        <w:rPr>
          <w:rFonts w:asciiTheme="minorHAnsi" w:hAnsiTheme="minorHAnsi"/>
        </w:rPr>
      </w:pPr>
      <w:r w:rsidRPr="0067509C">
        <w:rPr>
          <w:rFonts w:asciiTheme="minorHAnsi" w:hAnsiTheme="minorHAnsi"/>
        </w:rPr>
        <w:t>Le montant de l’avance est fixé, sous réserve des dispositions de l’article 115.2 du Code des Marchés Publics, à 5 % du montant initial, toutes taxes comprises, de la tranche affermie si la durée de la tranche est inférieure ou égale à douze mois ; si cette durée est supérieure à douze mois, l’avance est égale à 5 % d’une somme égale à douze fois le montant initial de la tranche divisé par la durée de la tranche exprimée en mois.</w:t>
      </w:r>
    </w:p>
    <w:p w:rsidR="00DE617B" w:rsidRPr="0067509C" w:rsidRDefault="00DE617B" w:rsidP="00DE617B">
      <w:pPr>
        <w:pStyle w:val="RedaliaNormal"/>
        <w:rPr>
          <w:rFonts w:asciiTheme="minorHAnsi" w:hAnsiTheme="minorHAnsi"/>
        </w:rPr>
      </w:pPr>
      <w:r w:rsidRPr="0067509C">
        <w:rPr>
          <w:rFonts w:asciiTheme="minorHAnsi" w:hAnsiTheme="minorHAnsi"/>
        </w:rPr>
        <w:t>Le versement de cette avance est toutefois conditionné à la constitution préalable d’une garantie à première demande à concurrence de 100 % du montant de l’avance conformément aux dispositions de l’article 89 du code des marchés publics.</w:t>
      </w:r>
    </w:p>
    <w:p w:rsidR="00DE617B" w:rsidRPr="0067509C" w:rsidRDefault="00DE617B" w:rsidP="00DE617B">
      <w:pPr>
        <w:pStyle w:val="RedaliaNormal"/>
        <w:rPr>
          <w:rFonts w:asciiTheme="minorHAnsi" w:hAnsiTheme="minorHAnsi"/>
        </w:rPr>
      </w:pPr>
      <w:r w:rsidRPr="0067509C">
        <w:rPr>
          <w:rFonts w:asciiTheme="minorHAnsi" w:hAnsiTheme="minorHAnsi"/>
        </w:rPr>
        <w:t>Une avance peut être versée, à leur demande, aux sous-traitants lorsque le montant des prestations dont ils sont chargés dépasse le seuil fixé par le code des marchés publics pour le versement de l’avance. Le montant de cette avance et les conditions de sont versement sont identiques à ceux énoncés ci-avant pour le titulaire du marché.</w:t>
      </w:r>
    </w:p>
    <w:p w:rsidR="00DE617B" w:rsidRPr="0067509C" w:rsidRDefault="00DE617B" w:rsidP="00DE617B">
      <w:pPr>
        <w:pStyle w:val="RedaliaNormal"/>
        <w:rPr>
          <w:rFonts w:asciiTheme="minorHAnsi" w:hAnsiTheme="minorHAnsi"/>
        </w:rPr>
      </w:pPr>
      <w:r w:rsidRPr="0067509C">
        <w:rPr>
          <w:rFonts w:asciiTheme="minorHAnsi" w:hAnsiTheme="minorHAnsi"/>
        </w:rPr>
        <w:t>Ce montant n’est pas soumis à variation des prix.</w:t>
      </w:r>
    </w:p>
    <w:p w:rsidR="00DE617B" w:rsidRPr="0067509C" w:rsidRDefault="00DE617B" w:rsidP="00DE617B">
      <w:pPr>
        <w:pStyle w:val="RedaliaNormal"/>
        <w:rPr>
          <w:rFonts w:asciiTheme="minorHAnsi" w:hAnsiTheme="minorHAnsi"/>
        </w:rPr>
      </w:pPr>
      <w:r w:rsidRPr="0067509C">
        <w:rPr>
          <w:rFonts w:asciiTheme="minorHAnsi" w:hAnsiTheme="minorHAnsi"/>
        </w:rPr>
        <w:t>Le remboursement de l’avance commence lorsque le montant des prestations exécutées, qui figure dans un décompte mensuel, atteint 65 % du montant initial de la tranche.</w:t>
      </w:r>
    </w:p>
    <w:p w:rsidR="00DE617B" w:rsidRPr="0067509C" w:rsidRDefault="00DE617B" w:rsidP="00DE617B">
      <w:pPr>
        <w:pStyle w:val="RedaliaNormal"/>
        <w:rPr>
          <w:rFonts w:asciiTheme="minorHAnsi" w:hAnsiTheme="minorHAnsi"/>
        </w:rPr>
      </w:pPr>
      <w:r w:rsidRPr="0067509C">
        <w:rPr>
          <w:rFonts w:asciiTheme="minorHAnsi" w:hAnsiTheme="minorHAnsi"/>
        </w:rPr>
        <w:t>Le remboursement doit être terminé lorsque ce pourcentage atteint 80 %. Le remboursement s’effectue par précompte sur les sommes dues ultérieurement au titulaire à titre d’acomptes ou de solde. Le précompte s’effectue après application de la clause de variation de prix sur le montant initial de l’acompte ou du solde.</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1" w:name="_Toc153006465"/>
      <w:r w:rsidRPr="00FA36DC">
        <w:rPr>
          <w:rStyle w:val="Rfrenceintense"/>
          <w:b/>
          <w:color w:val="auto"/>
          <w:u w:val="none"/>
        </w:rPr>
        <w:t>Retenue de garantie</w:t>
      </w:r>
      <w:bookmarkEnd w:id="41"/>
    </w:p>
    <w:p w:rsidR="00DE617B" w:rsidRPr="0067509C" w:rsidRDefault="00DE617B" w:rsidP="00DE617B">
      <w:pPr>
        <w:pStyle w:val="RedaliaNormal"/>
        <w:rPr>
          <w:rFonts w:asciiTheme="minorHAnsi" w:hAnsiTheme="minorHAnsi"/>
        </w:rPr>
      </w:pPr>
      <w:r w:rsidRPr="0067509C">
        <w:rPr>
          <w:rFonts w:asciiTheme="minorHAnsi" w:hAnsiTheme="minorHAnsi"/>
        </w:rPr>
        <w:t>Une retenue de garantie de 5 % est exercée sur les acomptes par le comptable assignataire des paiements.</w:t>
      </w:r>
    </w:p>
    <w:p w:rsidR="00DE617B" w:rsidRPr="0067509C" w:rsidRDefault="00DE617B" w:rsidP="00DE617B">
      <w:pPr>
        <w:pStyle w:val="RedaliaNormal"/>
        <w:rPr>
          <w:rFonts w:asciiTheme="minorHAnsi" w:hAnsiTheme="minorHAnsi"/>
        </w:rPr>
      </w:pPr>
      <w:r w:rsidRPr="0067509C">
        <w:rPr>
          <w:rFonts w:asciiTheme="minorHAnsi" w:hAnsiTheme="minorHAnsi"/>
        </w:rPr>
        <w:t>Par dérogation à l’article 6-6 du Cahier des Clauses Administratives Prestations Intellectuelles, elle peut être remplacée au gré du titulaire par une garantie à première demande. Cette garantie doit être constituée en totalité au plus tard à la date à laquelle le titulaire remet la demande de paiement correspondant au premier acompte. En cas d’avenant, elle doit être complétée dans les mêmes conditions. Dans l’hypothèse où la garantie ne serait pas constituée, ou complétée, dans ce délai, la retenue de garantie correspondant à l’acompte est prélevée et le titulaire perd jusqu’à la fin du délai de garantie la possibilité de substituer une garantie à première demande à la retenue de garantie.</w:t>
      </w:r>
    </w:p>
    <w:p w:rsidR="00DE617B" w:rsidRDefault="00DE617B" w:rsidP="00DE617B">
      <w:pPr>
        <w:pStyle w:val="RedaliaNormal"/>
        <w:rPr>
          <w:rFonts w:asciiTheme="minorHAnsi" w:hAnsiTheme="minorHAnsi"/>
        </w:rPr>
      </w:pP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2" w:name="_Toc153006466"/>
      <w:r w:rsidRPr="00FA36DC">
        <w:rPr>
          <w:rStyle w:val="Rfrenceintense"/>
          <w:b/>
          <w:color w:val="auto"/>
          <w:u w:val="none"/>
        </w:rPr>
        <w:lastRenderedPageBreak/>
        <w:t>Modalités d’intervention dans les locaux du pouvoir adjudicateur</w:t>
      </w:r>
      <w:bookmarkEnd w:id="42"/>
    </w:p>
    <w:p w:rsidR="00DE617B" w:rsidRPr="0067509C" w:rsidRDefault="00DE617B" w:rsidP="00DE617B">
      <w:pPr>
        <w:pStyle w:val="RedaliaNormal"/>
        <w:rPr>
          <w:rFonts w:asciiTheme="minorHAnsi" w:hAnsiTheme="minorHAnsi"/>
        </w:rPr>
      </w:pPr>
      <w:r w:rsidRPr="0067509C">
        <w:rPr>
          <w:rFonts w:asciiTheme="minorHAnsi" w:hAnsiTheme="minorHAnsi"/>
        </w:rPr>
        <w:t>L’exécution du présent marché est soumise aux dispositions des articles R.237-1 à R.237-28 du code du travail.</w:t>
      </w:r>
    </w:p>
    <w:p w:rsidR="00DE617B" w:rsidRPr="0067509C" w:rsidRDefault="00DE617B" w:rsidP="00DE617B">
      <w:pPr>
        <w:pStyle w:val="RedaliaNormal"/>
        <w:rPr>
          <w:rFonts w:asciiTheme="minorHAnsi" w:hAnsiTheme="minorHAnsi"/>
        </w:rPr>
      </w:pPr>
      <w:r w:rsidRPr="0067509C">
        <w:rPr>
          <w:rFonts w:asciiTheme="minorHAnsi" w:hAnsiTheme="minorHAnsi"/>
        </w:rPr>
        <w:t>Le pouvoir adjudicateur assure la coordination générale des mesures de prévention définies ci-après. Cependant chaque chef d’entreprise reste responsable de l’application des mesures de prévention nécessaires à la protection de son personnel.</w:t>
      </w:r>
    </w:p>
    <w:p w:rsidR="00DE617B" w:rsidRPr="0067509C" w:rsidRDefault="00DE617B" w:rsidP="00DE617B">
      <w:pPr>
        <w:pStyle w:val="Titre4"/>
        <w:rPr>
          <w:rFonts w:asciiTheme="minorHAnsi" w:hAnsiTheme="minorHAnsi"/>
        </w:rPr>
      </w:pPr>
      <w:r w:rsidRPr="0067509C">
        <w:rPr>
          <w:rFonts w:asciiTheme="minorHAnsi" w:hAnsiTheme="minorHAnsi"/>
        </w:rPr>
        <w:t>Obligation d’information préalable à l’inspection des sites :</w:t>
      </w:r>
    </w:p>
    <w:p w:rsidR="00DE617B" w:rsidRPr="0067509C" w:rsidRDefault="00DE617B" w:rsidP="00DE617B">
      <w:pPr>
        <w:pStyle w:val="RedaliaNormal"/>
        <w:rPr>
          <w:rFonts w:asciiTheme="minorHAnsi" w:hAnsiTheme="minorHAnsi"/>
        </w:rPr>
      </w:pPr>
      <w:r w:rsidRPr="0067509C">
        <w:rPr>
          <w:rFonts w:asciiTheme="minorHAnsi" w:hAnsiTheme="minorHAnsi"/>
        </w:rPr>
        <w:t>Le titulaire doit transmettre par écrit au pouvoir adjudicateur au plus tôt et avant toute intervention sur les sites de cette dernière :</w:t>
      </w:r>
    </w:p>
    <w:p w:rsidR="00DE617B" w:rsidRPr="0067509C" w:rsidRDefault="00DE617B" w:rsidP="00DE617B">
      <w:pPr>
        <w:pStyle w:val="RedaliaRetraitavecpuce"/>
        <w:rPr>
          <w:rFonts w:asciiTheme="minorHAnsi" w:hAnsiTheme="minorHAnsi"/>
        </w:rPr>
      </w:pPr>
      <w:r w:rsidRPr="0067509C">
        <w:rPr>
          <w:rFonts w:asciiTheme="minorHAnsi" w:hAnsiTheme="minorHAnsi"/>
        </w:rPr>
        <w:t>La date d’intervention sur le site ;</w:t>
      </w:r>
    </w:p>
    <w:p w:rsidR="00DE617B" w:rsidRPr="0067509C" w:rsidRDefault="00DE617B" w:rsidP="00DE617B">
      <w:pPr>
        <w:pStyle w:val="RedaliaRetraitavecpuce"/>
        <w:rPr>
          <w:rFonts w:asciiTheme="minorHAnsi" w:hAnsiTheme="minorHAnsi"/>
        </w:rPr>
      </w:pPr>
      <w:r w:rsidRPr="0067509C">
        <w:rPr>
          <w:rFonts w:asciiTheme="minorHAnsi" w:hAnsiTheme="minorHAnsi"/>
        </w:rPr>
        <w:t>La durée prévisible de la ou des interventions ;</w:t>
      </w:r>
    </w:p>
    <w:p w:rsidR="00DE617B" w:rsidRPr="0067509C" w:rsidRDefault="00DE617B" w:rsidP="00DE617B">
      <w:pPr>
        <w:pStyle w:val="RedaliaRetraitavecpuce"/>
        <w:rPr>
          <w:rFonts w:asciiTheme="minorHAnsi" w:hAnsiTheme="minorHAnsi"/>
        </w:rPr>
      </w:pPr>
      <w:r w:rsidRPr="0067509C">
        <w:rPr>
          <w:rFonts w:asciiTheme="minorHAnsi" w:hAnsiTheme="minorHAnsi"/>
        </w:rPr>
        <w:t>Le nombre prévisible de salariés devant intervenir ;</w:t>
      </w:r>
    </w:p>
    <w:p w:rsidR="00DE617B" w:rsidRPr="0067509C" w:rsidRDefault="00DE617B" w:rsidP="00DE617B">
      <w:pPr>
        <w:pStyle w:val="RedaliaRetraitavecpuce"/>
        <w:rPr>
          <w:rFonts w:asciiTheme="minorHAnsi" w:hAnsiTheme="minorHAnsi"/>
        </w:rPr>
      </w:pPr>
      <w:r w:rsidRPr="0067509C">
        <w:rPr>
          <w:rFonts w:asciiTheme="minorHAnsi" w:hAnsiTheme="minorHAnsi"/>
        </w:rPr>
        <w:t>Les noms et qualifications de la personne chargée de diriger l’intervention ;</w:t>
      </w:r>
    </w:p>
    <w:p w:rsidR="00DE617B" w:rsidRPr="0067509C" w:rsidRDefault="00DE617B" w:rsidP="00DE617B">
      <w:pPr>
        <w:pStyle w:val="RedaliaRetraitavecpuce"/>
        <w:rPr>
          <w:rFonts w:asciiTheme="minorHAnsi" w:hAnsiTheme="minorHAnsi"/>
        </w:rPr>
      </w:pPr>
      <w:r w:rsidRPr="0067509C">
        <w:rPr>
          <w:rFonts w:asciiTheme="minorHAnsi" w:hAnsiTheme="minorHAnsi"/>
        </w:rPr>
        <w:t>Les noms et références des sous-traitants et l’identification des prestations sous-traitées.</w:t>
      </w:r>
    </w:p>
    <w:p w:rsidR="00DE617B" w:rsidRPr="0067509C" w:rsidRDefault="00DE617B" w:rsidP="00DE617B">
      <w:pPr>
        <w:pStyle w:val="RedaliaNormal"/>
        <w:rPr>
          <w:rFonts w:asciiTheme="minorHAnsi" w:hAnsiTheme="minorHAnsi"/>
        </w:rPr>
      </w:pPr>
      <w:r w:rsidRPr="0067509C">
        <w:rPr>
          <w:rFonts w:asciiTheme="minorHAnsi" w:hAnsiTheme="minorHAnsi"/>
        </w:rPr>
        <w:t>Il informera par ailleurs le pouvoir adjudicateur de l’intervention de tout nouveau salarié en cours d’exécution des prestations.</w:t>
      </w:r>
    </w:p>
    <w:p w:rsidR="00DE617B" w:rsidRPr="0067509C" w:rsidRDefault="00DE617B" w:rsidP="00DE617B">
      <w:pPr>
        <w:pStyle w:val="Titre4"/>
        <w:rPr>
          <w:rFonts w:asciiTheme="minorHAnsi" w:hAnsiTheme="minorHAnsi"/>
        </w:rPr>
      </w:pPr>
      <w:r w:rsidRPr="0067509C">
        <w:rPr>
          <w:rFonts w:asciiTheme="minorHAnsi" w:hAnsiTheme="minorHAnsi"/>
        </w:rPr>
        <w:t>Inspection conjointe préalable des lieux d’intervention</w:t>
      </w:r>
    </w:p>
    <w:p w:rsidR="00DE617B" w:rsidRPr="0067509C" w:rsidRDefault="00DE617B" w:rsidP="00DE617B">
      <w:pPr>
        <w:pStyle w:val="RedaliaNormal"/>
        <w:rPr>
          <w:rFonts w:asciiTheme="minorHAnsi" w:hAnsiTheme="minorHAnsi"/>
        </w:rPr>
      </w:pPr>
      <w:r w:rsidRPr="0067509C">
        <w:rPr>
          <w:rFonts w:asciiTheme="minorHAnsi" w:hAnsiTheme="minorHAnsi"/>
        </w:rPr>
        <w:t>Une inspection commune des lieux de travail, des installations et des matériels éventuellement mis à la disposition du prestataire est effectuée préalablement à l’exécution de l’opération conformément aux dispositions de l’article R.237-6 du Code du travail.</w:t>
      </w:r>
    </w:p>
    <w:p w:rsidR="00DE617B" w:rsidRPr="0067509C" w:rsidRDefault="00DE617B" w:rsidP="00DE617B">
      <w:pPr>
        <w:pStyle w:val="RedaliaNormal"/>
        <w:rPr>
          <w:rFonts w:asciiTheme="minorHAnsi" w:hAnsiTheme="minorHAnsi"/>
        </w:rPr>
      </w:pPr>
      <w:r w:rsidRPr="0067509C">
        <w:rPr>
          <w:rFonts w:asciiTheme="minorHAnsi" w:hAnsiTheme="minorHAnsi"/>
        </w:rPr>
        <w:t>Au cours de cette inspection, le pouvoir adjudicateur ou son représentant communique au titulaire ou à son représentant habilité conformément aux dispositions de l’article R.237-3 du code du travail les consignes de sécurité applicables à l’opération qui concerneront ses salariés à l’occasion de leur travail ou déplacements.</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Ils se communiquent par ailleurs toutes les informations nécessaires à la prévention des risques liés à l’interférence entre les activités, les installations et matériels des différentes entreprises présentes sur un même </w:t>
      </w:r>
      <w:proofErr w:type="gramStart"/>
      <w:r w:rsidRPr="0067509C">
        <w:rPr>
          <w:rFonts w:asciiTheme="minorHAnsi" w:hAnsiTheme="minorHAnsi"/>
        </w:rPr>
        <w:t>lieux</w:t>
      </w:r>
      <w:proofErr w:type="gramEnd"/>
      <w:r w:rsidRPr="0067509C">
        <w:rPr>
          <w:rFonts w:asciiTheme="minorHAnsi" w:hAnsiTheme="minorHAnsi"/>
        </w:rPr>
        <w:t xml:space="preserve"> d’intervention.</w:t>
      </w:r>
    </w:p>
    <w:p w:rsidR="00DE617B" w:rsidRPr="0067509C" w:rsidRDefault="00DE617B" w:rsidP="00DE617B">
      <w:pPr>
        <w:pStyle w:val="Titre4"/>
        <w:rPr>
          <w:rFonts w:asciiTheme="minorHAnsi" w:hAnsiTheme="minorHAnsi"/>
        </w:rPr>
      </w:pPr>
      <w:r w:rsidRPr="0067509C">
        <w:rPr>
          <w:rFonts w:asciiTheme="minorHAnsi" w:hAnsiTheme="minorHAnsi"/>
        </w:rPr>
        <w:t>Analyse préalable des risques</w:t>
      </w:r>
    </w:p>
    <w:p w:rsidR="00DE617B" w:rsidRPr="0067509C" w:rsidRDefault="00DE617B" w:rsidP="00DE617B">
      <w:pPr>
        <w:pStyle w:val="RedaliaNormal"/>
        <w:rPr>
          <w:rFonts w:asciiTheme="minorHAnsi" w:hAnsiTheme="minorHAnsi"/>
        </w:rPr>
      </w:pPr>
      <w:r w:rsidRPr="0067509C">
        <w:rPr>
          <w:rFonts w:asciiTheme="minorHAnsi" w:hAnsiTheme="minorHAnsi"/>
        </w:rPr>
        <w:t>A l’issue de cette inspection et au vue des informations et éléments recueillis, le pouvoir adjudicateur ou son représentant et le titulaire ou son représentant procèdent en commun à une analyse des risques pouvant résulter de l’intervention sur les sites du pouvoir adjudicateur.</w:t>
      </w:r>
    </w:p>
    <w:p w:rsidR="00DE617B" w:rsidRPr="0067509C" w:rsidRDefault="00DE617B" w:rsidP="00DE617B">
      <w:pPr>
        <w:pStyle w:val="Titre4"/>
        <w:rPr>
          <w:rFonts w:asciiTheme="minorHAnsi" w:hAnsiTheme="minorHAnsi"/>
        </w:rPr>
      </w:pPr>
      <w:r w:rsidRPr="0067509C">
        <w:rPr>
          <w:rFonts w:asciiTheme="minorHAnsi" w:hAnsiTheme="minorHAnsi"/>
        </w:rPr>
        <w:t>Plan de prévention</w:t>
      </w:r>
    </w:p>
    <w:p w:rsidR="00DE617B" w:rsidRPr="0067509C" w:rsidRDefault="00DE617B" w:rsidP="00DE617B">
      <w:pPr>
        <w:pStyle w:val="RedaliaNormal"/>
        <w:rPr>
          <w:rFonts w:asciiTheme="minorHAnsi" w:hAnsiTheme="minorHAnsi"/>
        </w:rPr>
      </w:pPr>
      <w:r w:rsidRPr="0067509C">
        <w:rPr>
          <w:rFonts w:asciiTheme="minorHAnsi" w:hAnsiTheme="minorHAnsi"/>
        </w:rPr>
        <w:t>Un plan de prévention est établi par écrit et arrêté conjointement par le pouvoir adjudicateur et le titulaire avant tout commencement d’exécution des prestations si, conformément aux dispositions des articles R.237-7 et 8 du Code du travail :</w:t>
      </w:r>
    </w:p>
    <w:p w:rsidR="00DE617B" w:rsidRPr="0067509C" w:rsidRDefault="00DE617B" w:rsidP="00DE617B">
      <w:pPr>
        <w:pStyle w:val="RedaliaRetraitavecpuce"/>
        <w:rPr>
          <w:rFonts w:asciiTheme="minorHAnsi" w:hAnsiTheme="minorHAnsi"/>
        </w:rPr>
      </w:pPr>
      <w:r w:rsidRPr="0067509C">
        <w:rPr>
          <w:rFonts w:asciiTheme="minorHAnsi" w:hAnsiTheme="minorHAnsi"/>
        </w:rPr>
        <w:t>soit des risques existent ;</w:t>
      </w:r>
    </w:p>
    <w:p w:rsidR="00DE617B" w:rsidRPr="0067509C" w:rsidRDefault="00DE617B" w:rsidP="00DE617B">
      <w:pPr>
        <w:pStyle w:val="RedaliaRetraitavecpuce"/>
        <w:rPr>
          <w:rFonts w:asciiTheme="minorHAnsi" w:hAnsiTheme="minorHAnsi"/>
        </w:rPr>
      </w:pPr>
      <w:r w:rsidRPr="0067509C">
        <w:rPr>
          <w:rFonts w:asciiTheme="minorHAnsi" w:hAnsiTheme="minorHAnsi"/>
        </w:rPr>
        <w:t>soit l’opération à effectuer par la ou les entreprises extérieures, ainsi que les entreprises sous-traitantes représentent un nombre d’heures prévisibles au moins égal à 400 heures sur 12 mois, que les interventions soient continues ou discontinues.</w:t>
      </w:r>
    </w:p>
    <w:p w:rsidR="00DE617B" w:rsidRPr="0067509C" w:rsidRDefault="00DE617B" w:rsidP="00DE617B">
      <w:pPr>
        <w:pStyle w:val="RedaliaNormal"/>
        <w:rPr>
          <w:rFonts w:asciiTheme="minorHAnsi" w:hAnsiTheme="minorHAnsi"/>
        </w:rPr>
      </w:pPr>
      <w:r w:rsidRPr="0067509C">
        <w:rPr>
          <w:rFonts w:asciiTheme="minorHAnsi" w:hAnsiTheme="minorHAnsi"/>
        </w:rPr>
        <w:t>Ces dispositions seront applicables si, en cours d’exécution des prestations, il apparaît que le nombre d’heures de travail doit atteindre 400 heures ou si des risques sont nouvellement apparus.</w:t>
      </w:r>
    </w:p>
    <w:p w:rsidR="00DE617B" w:rsidRPr="0067509C" w:rsidRDefault="00DE617B" w:rsidP="00DE617B">
      <w:pPr>
        <w:pStyle w:val="Titre4"/>
        <w:rPr>
          <w:rFonts w:asciiTheme="minorHAnsi" w:hAnsiTheme="minorHAnsi"/>
        </w:rPr>
      </w:pPr>
      <w:r w:rsidRPr="0067509C">
        <w:rPr>
          <w:rFonts w:asciiTheme="minorHAnsi" w:hAnsiTheme="minorHAnsi"/>
        </w:rPr>
        <w:t>Obligations du titulaire ou de son représentant</w:t>
      </w:r>
    </w:p>
    <w:p w:rsidR="00DE617B" w:rsidRPr="0067509C" w:rsidRDefault="00DE617B" w:rsidP="00DE617B">
      <w:pPr>
        <w:pStyle w:val="RedaliaNormal"/>
        <w:rPr>
          <w:rFonts w:asciiTheme="minorHAnsi" w:hAnsiTheme="minorHAnsi"/>
        </w:rPr>
      </w:pPr>
      <w:r w:rsidRPr="0067509C">
        <w:rPr>
          <w:rFonts w:asciiTheme="minorHAnsi" w:hAnsiTheme="minorHAnsi"/>
        </w:rPr>
        <w:t>Le titulaire ou son représentant doit, avant tout commencement d’exécution des prestations et sur les lieux même de leur intervention, faire connaître à l’ensemble des salariés et sous-traitants affectés à la réalisation de la prestation les consignes de sécurité applicables qui lui ont été communiquées par le pouvoir adjudicateur.</w:t>
      </w:r>
    </w:p>
    <w:p w:rsidR="00DE617B" w:rsidRPr="0067509C" w:rsidRDefault="00DE617B" w:rsidP="00DE617B">
      <w:pPr>
        <w:pStyle w:val="RedaliaNormal"/>
        <w:rPr>
          <w:rFonts w:asciiTheme="minorHAnsi" w:hAnsiTheme="minorHAnsi"/>
        </w:rPr>
      </w:pPr>
      <w:r w:rsidRPr="0067509C">
        <w:rPr>
          <w:rFonts w:asciiTheme="minorHAnsi" w:hAnsiTheme="minorHAnsi"/>
        </w:rPr>
        <w:t>Le titulaire informe par ailleurs de ces consignes tout nouveau salarié ou sous-traitant intervenant sur les sites du pouvoir adjudicateur en cours d’exécution de la prestation.</w:t>
      </w:r>
    </w:p>
    <w:p w:rsidR="00DE617B" w:rsidRPr="0067509C" w:rsidRDefault="00DE617B" w:rsidP="00DE617B">
      <w:pPr>
        <w:pStyle w:val="Titre4"/>
        <w:rPr>
          <w:rFonts w:asciiTheme="minorHAnsi" w:hAnsiTheme="minorHAnsi"/>
        </w:rPr>
      </w:pPr>
      <w:r w:rsidRPr="0067509C">
        <w:rPr>
          <w:rFonts w:asciiTheme="minorHAnsi" w:hAnsiTheme="minorHAnsi"/>
        </w:rPr>
        <w:lastRenderedPageBreak/>
        <w:t>Inspections et réunions périodiques</w:t>
      </w:r>
    </w:p>
    <w:p w:rsidR="00DE617B" w:rsidRPr="0067509C" w:rsidRDefault="00DE617B" w:rsidP="00DE617B">
      <w:pPr>
        <w:pStyle w:val="RedaliaNormal"/>
        <w:rPr>
          <w:rFonts w:asciiTheme="minorHAnsi" w:hAnsiTheme="minorHAnsi"/>
        </w:rPr>
      </w:pPr>
      <w:r w:rsidRPr="0067509C">
        <w:rPr>
          <w:rFonts w:asciiTheme="minorHAnsi" w:hAnsiTheme="minorHAnsi"/>
        </w:rPr>
        <w:t>Si un plan de prévention a été arrêté conformément aux dispositions de l’article R.237-8 du code du travail, le pouvoir adjudicateur ou son représentant à son initiative ou à la demande des chefs d’entreprises extérieures, organise s’il l’estime nécessaire des inspections et réunions périodiques afin d’assurer la coordination des mesures de prévention.</w:t>
      </w:r>
    </w:p>
    <w:p w:rsidR="00DE617B" w:rsidRPr="0067509C" w:rsidRDefault="00DE617B" w:rsidP="00DE617B">
      <w:pPr>
        <w:pStyle w:val="RedaliaNormal"/>
        <w:rPr>
          <w:rFonts w:asciiTheme="minorHAnsi" w:hAnsiTheme="minorHAnsi"/>
        </w:rPr>
      </w:pPr>
      <w:r w:rsidRPr="0067509C">
        <w:rPr>
          <w:rFonts w:asciiTheme="minorHAnsi" w:hAnsiTheme="minorHAnsi"/>
        </w:rPr>
        <w:t>Les chefs d’entreprises convoqués ou leurs représentants sont tenus d’assister aux inspections ou réunions auxquelles ils ont été convoqués.</w:t>
      </w:r>
    </w:p>
    <w:p w:rsidR="00DE617B" w:rsidRPr="0067509C" w:rsidRDefault="00DE617B" w:rsidP="00DE617B">
      <w:pPr>
        <w:pStyle w:val="RedaliaNormal"/>
        <w:rPr>
          <w:rFonts w:asciiTheme="minorHAnsi" w:hAnsiTheme="minorHAnsi"/>
        </w:rPr>
      </w:pPr>
      <w:r w:rsidRPr="0067509C">
        <w:rPr>
          <w:rFonts w:asciiTheme="minorHAnsi" w:hAnsiTheme="minorHAnsi"/>
        </w:rPr>
        <w:t>Les mesures prises à l’occasion de cette coordination font l’objet d’une mise à jour du plan de prévention.</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3" w:name="_Toc153006467"/>
      <w:r w:rsidRPr="00FA36DC">
        <w:rPr>
          <w:rStyle w:val="Rfrenceintense"/>
          <w:b/>
          <w:color w:val="auto"/>
          <w:u w:val="none"/>
        </w:rPr>
        <w:t>Pénalités de retard</w:t>
      </w:r>
      <w:bookmarkEnd w:id="43"/>
    </w:p>
    <w:p w:rsidR="00DE617B" w:rsidRPr="0067509C" w:rsidRDefault="00DE617B" w:rsidP="00DE617B">
      <w:pPr>
        <w:pStyle w:val="RedaliaNormal"/>
        <w:rPr>
          <w:rFonts w:asciiTheme="minorHAnsi" w:hAnsiTheme="minorHAnsi"/>
        </w:rPr>
      </w:pPr>
      <w:r w:rsidRPr="0067509C">
        <w:rPr>
          <w:rFonts w:asciiTheme="minorHAnsi" w:hAnsiTheme="minorHAnsi"/>
        </w:rPr>
        <w:t>Les stipulations de l’article 16 du CCAG-PI sont seules applicables.</w:t>
      </w:r>
    </w:p>
    <w:p w:rsidR="00DE617B" w:rsidRPr="0067509C" w:rsidRDefault="00DE617B" w:rsidP="00DE617B">
      <w:pPr>
        <w:pStyle w:val="RedaliaNormal"/>
        <w:rPr>
          <w:rFonts w:asciiTheme="minorHAnsi" w:hAnsiTheme="minorHAnsi"/>
        </w:rPr>
      </w:pPr>
      <w:r w:rsidRPr="0067509C">
        <w:rPr>
          <w:rFonts w:asciiTheme="minorHAnsi" w:hAnsiTheme="minorHAnsi"/>
        </w:rPr>
        <w:t>Dans le cas de cotraitants pour lesquels le paiement est effectué à des comptes séparés, les pénalités sont réparties entre les cotraitants conformément aux indications données par le mandataire.</w:t>
      </w:r>
    </w:p>
    <w:p w:rsidR="00DE617B" w:rsidRPr="0067509C" w:rsidRDefault="00DE617B" w:rsidP="00DE617B">
      <w:pPr>
        <w:pStyle w:val="RedaliaNormal"/>
        <w:rPr>
          <w:rFonts w:asciiTheme="minorHAnsi" w:hAnsiTheme="minorHAnsi"/>
        </w:rPr>
      </w:pPr>
      <w:r w:rsidRPr="0067509C">
        <w:rPr>
          <w:rFonts w:asciiTheme="minorHAnsi" w:hAnsiTheme="minorHAnsi"/>
        </w:rPr>
        <w:t>Dans l'attente de ces indications, les pénalités sont retenues en totalité au mandataire, sans que cette opération engage la responsabilité du pouvoir adjudicateur à l'égard des autres cotraitants.</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4" w:name="_Toc153006468"/>
      <w:r w:rsidRPr="00FA36DC">
        <w:rPr>
          <w:rStyle w:val="Rfrenceintense"/>
          <w:b/>
          <w:color w:val="auto"/>
          <w:u w:val="none"/>
        </w:rPr>
        <w:t>Utilisation des résultats</w:t>
      </w:r>
      <w:bookmarkEnd w:id="44"/>
    </w:p>
    <w:p w:rsidR="00DE617B" w:rsidRPr="0067509C" w:rsidRDefault="00DE617B" w:rsidP="00DE617B">
      <w:pPr>
        <w:pStyle w:val="RedaliaNormal"/>
        <w:rPr>
          <w:rFonts w:asciiTheme="minorHAnsi" w:hAnsiTheme="minorHAnsi"/>
        </w:rPr>
      </w:pPr>
      <w:r w:rsidRPr="0067509C">
        <w:rPr>
          <w:rFonts w:asciiTheme="minorHAnsi" w:hAnsiTheme="minorHAnsi"/>
        </w:rPr>
        <w:t>Le présent marché est soumis aux dispositions de l’</w:t>
      </w:r>
      <w:r w:rsidRPr="0067509C">
        <w:rPr>
          <w:rFonts w:asciiTheme="minorHAnsi" w:hAnsiTheme="minorHAnsi"/>
          <w:b/>
          <w:bCs/>
        </w:rPr>
        <w:t>option A</w:t>
      </w:r>
      <w:r w:rsidRPr="0067509C">
        <w:rPr>
          <w:rFonts w:asciiTheme="minorHAnsi" w:hAnsiTheme="minorHAnsi"/>
        </w:rPr>
        <w:t xml:space="preserve"> du CCAG-PI.</w:t>
      </w: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5" w:name="_Toc153006469"/>
      <w:r w:rsidRPr="00FA36DC">
        <w:rPr>
          <w:rStyle w:val="Rfrenceintense"/>
          <w:b/>
          <w:color w:val="auto"/>
          <w:u w:val="none"/>
        </w:rPr>
        <w:t>Vérification, réceptions et garanties</w:t>
      </w:r>
      <w:bookmarkEnd w:id="45"/>
    </w:p>
    <w:p w:rsidR="00DE617B" w:rsidRPr="0067509C" w:rsidRDefault="00DE617B" w:rsidP="00DE617B">
      <w:pPr>
        <w:pStyle w:val="RedaliaNormal"/>
        <w:rPr>
          <w:rFonts w:asciiTheme="minorHAnsi" w:hAnsiTheme="minorHAnsi"/>
        </w:rPr>
      </w:pPr>
      <w:r w:rsidRPr="0067509C">
        <w:rPr>
          <w:rFonts w:asciiTheme="minorHAnsi" w:hAnsiTheme="minorHAnsi"/>
        </w:rPr>
        <w:t>Les prestations faisant l'objet du marché sont soumises à des vérifications destinées à constater qu'elles répondent aux stipulations prévues dans le marché dans les conditions de l'article 32 du CCAG-PI.</w:t>
      </w:r>
    </w:p>
    <w:p w:rsidR="00DE617B" w:rsidRPr="0067509C" w:rsidRDefault="00DE617B" w:rsidP="00DE617B">
      <w:pPr>
        <w:pStyle w:val="RedaliaNormal"/>
        <w:rPr>
          <w:rFonts w:asciiTheme="minorHAnsi" w:hAnsiTheme="minorHAnsi"/>
        </w:rPr>
      </w:pPr>
      <w:r w:rsidRPr="0067509C">
        <w:rPr>
          <w:rFonts w:asciiTheme="minorHAnsi" w:hAnsiTheme="minorHAnsi"/>
        </w:rPr>
        <w:t>La décision de réception, d'ajournement, de réception avec réfaction ou de rejet des prestations doit intervenir avant l'expiration d'un délai de 2 mois à compter de la réception de l'avis de présentation adressé par le titulaire ou à compter de la date de présentation fixée par cet avis, si celle-ci est postérieure. Si cette décision n'est pas notifiée au titulaire dans ce délai, la prestation est considérée comme reçue, avec effet à compter de l'expiration du délai.</w:t>
      </w:r>
    </w:p>
    <w:p w:rsidR="00DE617B" w:rsidRPr="0067509C" w:rsidRDefault="00DE617B" w:rsidP="00DE617B">
      <w:pPr>
        <w:pStyle w:val="RedaliaNormal"/>
        <w:rPr>
          <w:rFonts w:asciiTheme="minorHAnsi" w:hAnsiTheme="minorHAnsi"/>
        </w:rPr>
      </w:pPr>
      <w:r w:rsidRPr="0067509C">
        <w:rPr>
          <w:rFonts w:asciiTheme="minorHAnsi" w:hAnsiTheme="minorHAnsi"/>
        </w:rPr>
        <w:t xml:space="preserve">En cas d'ajournement, le titulaire dispose d'un délai de quinze jours pour présenter ses observations </w:t>
      </w:r>
      <w:proofErr w:type="gramStart"/>
      <w:r w:rsidRPr="0067509C">
        <w:rPr>
          <w:rFonts w:asciiTheme="minorHAnsi" w:hAnsiTheme="minorHAnsi"/>
        </w:rPr>
        <w:t>à le</w:t>
      </w:r>
      <w:proofErr w:type="gramEnd"/>
      <w:r w:rsidRPr="0067509C">
        <w:rPr>
          <w:rFonts w:asciiTheme="minorHAnsi" w:hAnsiTheme="minorHAnsi"/>
        </w:rPr>
        <w:t xml:space="preserve"> représentant du pouvoir adjudicateur à compter de la notification de la décision. Cette décision précise le délai dont le titulaire dispose pour parfaire les prestations. Le pouvoir adjudicateur dispose, après présentation par le titulaire des documents ou avis modifiés, du même délai(s) que celui indiqué à l’alinéa précédent.</w:t>
      </w:r>
    </w:p>
    <w:p w:rsidR="00DE617B" w:rsidRPr="0067509C" w:rsidRDefault="00DE617B" w:rsidP="00DE617B">
      <w:pPr>
        <w:pStyle w:val="RedaliaNormal"/>
        <w:rPr>
          <w:rFonts w:asciiTheme="minorHAnsi" w:hAnsiTheme="minorHAnsi"/>
        </w:rPr>
      </w:pPr>
      <w:r w:rsidRPr="0067509C">
        <w:rPr>
          <w:rFonts w:asciiTheme="minorHAnsi" w:hAnsiTheme="minorHAnsi"/>
        </w:rPr>
        <w:t>En cas de refus ou de silence du titulaire à l'expiration du délai de quinze jours prévu à l'alinéa précédent ou à défaut d'une nouvelle présentation des prestations dans le délai imparti à cet effet par la décision d'ajournement, le représentant du pouvoir adjudicateur prononce soit la réception avec réfaction, soit le rejet des prestations.</w:t>
      </w:r>
    </w:p>
    <w:p w:rsidR="00DE617B" w:rsidRPr="0067509C" w:rsidRDefault="00DE617B" w:rsidP="00DE617B">
      <w:pPr>
        <w:pStyle w:val="RedaliaNormal"/>
        <w:rPr>
          <w:rFonts w:asciiTheme="minorHAnsi" w:hAnsiTheme="minorHAnsi"/>
        </w:rPr>
      </w:pPr>
      <w:r w:rsidRPr="0067509C">
        <w:rPr>
          <w:rFonts w:asciiTheme="minorHAnsi" w:hAnsiTheme="minorHAnsi"/>
        </w:rPr>
        <w:t>Le délai de quinze jours ouvert au titulaire pour présenter ses observations ainsi que le délai qui lui est nécessaire pour représenter les prestations après ajournement ne justifient pas par eux-mêmes l'octroi d'une prolongation du délai contractuel d'exécution prestations.</w:t>
      </w:r>
    </w:p>
    <w:p w:rsidR="00DE617B" w:rsidRPr="0067509C" w:rsidRDefault="00DE617B" w:rsidP="00DE617B">
      <w:pPr>
        <w:pStyle w:val="RedaliaNormal"/>
        <w:rPr>
          <w:rFonts w:asciiTheme="minorHAnsi" w:hAnsiTheme="minorHAnsi"/>
        </w:rPr>
      </w:pPr>
    </w:p>
    <w:p w:rsidR="00DE617B" w:rsidRPr="0067509C" w:rsidRDefault="00DE617B" w:rsidP="00DE617B">
      <w:pPr>
        <w:pStyle w:val="RedaliaNormal"/>
        <w:rPr>
          <w:rFonts w:asciiTheme="minorHAnsi" w:hAnsiTheme="minorHAnsi"/>
        </w:rPr>
      </w:pPr>
      <w:r w:rsidRPr="0067509C">
        <w:rPr>
          <w:rFonts w:asciiTheme="minorHAnsi" w:hAnsiTheme="minorHAnsi"/>
        </w:rPr>
        <w:t>En cas de réfaction ou de rejet, le titulaire dispose de quinze jours pour présenter ses observations. Passé ce délai, il est réputé avoir accepté la décision du représentant du pouvoir adjudicateur. Si le titulaire formule des observations, le représentant du pouvoir adjudicateur dispose de quinze jours pour notifier une nouvelle décision, à défaut d'une telle notification, le représentant du pouvoir adjudicateur est réputée avoir accepté les observations du titulaire.</w:t>
      </w:r>
    </w:p>
    <w:p w:rsidR="00DE617B" w:rsidRDefault="00DE617B" w:rsidP="00DE617B">
      <w:pPr>
        <w:pStyle w:val="RedaliaNormal"/>
        <w:rPr>
          <w:rFonts w:asciiTheme="minorHAnsi" w:hAnsiTheme="minorHAnsi"/>
        </w:rPr>
      </w:pPr>
      <w:r w:rsidRPr="0067509C">
        <w:rPr>
          <w:rFonts w:asciiTheme="minorHAnsi" w:hAnsiTheme="minorHAnsi"/>
        </w:rPr>
        <w:t>Les prestations du présent marché font l'objet d'une garantie technique, dont la durée est d'un an à compter de la date d'effet de la réception.</w:t>
      </w:r>
    </w:p>
    <w:p w:rsidR="0069444A" w:rsidRDefault="0069444A" w:rsidP="00DE617B">
      <w:pPr>
        <w:pStyle w:val="RedaliaNormal"/>
        <w:rPr>
          <w:rFonts w:asciiTheme="minorHAnsi" w:hAnsiTheme="minorHAnsi"/>
        </w:rPr>
      </w:pP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6" w:name="_Toc153006470"/>
      <w:r w:rsidRPr="00FA36DC">
        <w:rPr>
          <w:rStyle w:val="Rfrenceintense"/>
          <w:b/>
          <w:color w:val="auto"/>
          <w:u w:val="none"/>
        </w:rPr>
        <w:t>Résiliation</w:t>
      </w:r>
      <w:bookmarkEnd w:id="46"/>
    </w:p>
    <w:p w:rsidR="00DE617B" w:rsidRDefault="00DE617B" w:rsidP="00DE617B">
      <w:pPr>
        <w:pStyle w:val="RedaliaNormal"/>
        <w:rPr>
          <w:rFonts w:asciiTheme="minorHAnsi" w:hAnsiTheme="minorHAnsi"/>
        </w:rPr>
      </w:pPr>
      <w:r w:rsidRPr="0067509C">
        <w:rPr>
          <w:rFonts w:asciiTheme="minorHAnsi" w:hAnsiTheme="minorHAnsi"/>
        </w:rPr>
        <w:t>Les dispositions des articles 35 à 39 du CCAG-PI sont seules applicables.</w:t>
      </w:r>
    </w:p>
    <w:p w:rsidR="0008350F" w:rsidRDefault="0008350F" w:rsidP="00DE617B">
      <w:pPr>
        <w:pStyle w:val="RedaliaNormal"/>
        <w:rPr>
          <w:rFonts w:asciiTheme="minorHAnsi" w:hAnsiTheme="minorHAnsi"/>
        </w:rPr>
      </w:pPr>
    </w:p>
    <w:p w:rsidR="0008350F" w:rsidRPr="0067509C" w:rsidRDefault="0008350F" w:rsidP="00DE617B">
      <w:pPr>
        <w:pStyle w:val="RedaliaNormal"/>
        <w:rPr>
          <w:rFonts w:asciiTheme="minorHAnsi" w:hAnsiTheme="minorHAnsi"/>
        </w:rPr>
      </w:pPr>
    </w:p>
    <w:p w:rsidR="00DE617B" w:rsidRPr="00FA36DC" w:rsidRDefault="00DE617B" w:rsidP="00FA36DC">
      <w:pPr>
        <w:pStyle w:val="RedaliaTitre1"/>
        <w:pBdr>
          <w:top w:val="single" w:sz="4" w:space="1" w:color="auto"/>
          <w:left w:val="single" w:sz="4" w:space="4" w:color="auto"/>
          <w:bottom w:val="single" w:sz="4" w:space="1" w:color="auto"/>
          <w:right w:val="single" w:sz="4" w:space="4" w:color="auto"/>
        </w:pBdr>
        <w:shd w:val="clear" w:color="auto" w:fill="F2F2F2" w:themeFill="background1" w:themeFillShade="F2"/>
        <w:rPr>
          <w:rStyle w:val="Rfrenceintense"/>
          <w:b/>
          <w:color w:val="auto"/>
          <w:u w:val="none"/>
        </w:rPr>
      </w:pPr>
      <w:bookmarkStart w:id="47" w:name="_Toc153006471"/>
      <w:r w:rsidRPr="00FA36DC">
        <w:rPr>
          <w:rStyle w:val="Rfrenceintense"/>
          <w:b/>
          <w:color w:val="auto"/>
          <w:u w:val="none"/>
        </w:rPr>
        <w:lastRenderedPageBreak/>
        <w:t>Dérogations aux documents généraux</w:t>
      </w:r>
      <w:bookmarkEnd w:id="47"/>
    </w:p>
    <w:p w:rsidR="00DE617B" w:rsidRPr="0067509C" w:rsidRDefault="00DE617B" w:rsidP="00DE617B">
      <w:pPr>
        <w:pStyle w:val="Titre4"/>
        <w:rPr>
          <w:rFonts w:asciiTheme="minorHAnsi" w:hAnsiTheme="minorHAnsi"/>
        </w:rPr>
      </w:pPr>
      <w:bookmarkStart w:id="48" w:name="_Toc2394501"/>
      <w:r w:rsidRPr="0067509C">
        <w:rPr>
          <w:rFonts w:asciiTheme="minorHAnsi" w:hAnsiTheme="minorHAnsi"/>
        </w:rPr>
        <w:t>Dérogations au Cahier des Clauses Administratives Générales</w:t>
      </w:r>
      <w:bookmarkEnd w:id="48"/>
    </w:p>
    <w:p w:rsidR="00DE617B" w:rsidRPr="0067509C" w:rsidRDefault="00DE617B" w:rsidP="00DE617B">
      <w:pPr>
        <w:pStyle w:val="RedaliaNormal"/>
        <w:rPr>
          <w:rFonts w:asciiTheme="minorHAnsi" w:hAnsiTheme="minorHAnsi"/>
        </w:rPr>
      </w:pPr>
      <w:r w:rsidRPr="0067509C">
        <w:rPr>
          <w:rFonts w:asciiTheme="minorHAnsi" w:hAnsiTheme="minorHAnsi"/>
        </w:rPr>
        <w:t>Le présent Cahier des Clauses Administratives Particulières déroge aux articles suivants du Cahier des Clauses Administratives Générales Fournitures suivants :</w:t>
      </w:r>
    </w:p>
    <w:p w:rsidR="00DE617B" w:rsidRPr="0067509C" w:rsidRDefault="00DE617B" w:rsidP="00DE617B">
      <w:pPr>
        <w:pStyle w:val="RedaliaNormal"/>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E617B" w:rsidRPr="0067509C" w:rsidTr="00925CAE">
        <w:tc>
          <w:tcPr>
            <w:tcW w:w="4606" w:type="dxa"/>
            <w:tcBorders>
              <w:top w:val="nil"/>
              <w:left w:val="nil"/>
              <w:bottom w:val="nil"/>
              <w:right w:val="nil"/>
            </w:tcBorders>
          </w:tcPr>
          <w:p w:rsidR="00DE617B" w:rsidRPr="0067509C" w:rsidRDefault="00DE617B" w:rsidP="00925CAE">
            <w:pPr>
              <w:pStyle w:val="RedaliaNormal"/>
              <w:rPr>
                <w:rFonts w:asciiTheme="minorHAnsi" w:hAnsiTheme="minorHAnsi"/>
              </w:rPr>
            </w:pPr>
            <w:r w:rsidRPr="0067509C">
              <w:rPr>
                <w:rFonts w:asciiTheme="minorHAnsi" w:hAnsiTheme="minorHAnsi"/>
              </w:rPr>
              <w:t>Cahier des clauses administratives particulières</w:t>
            </w:r>
          </w:p>
        </w:tc>
        <w:tc>
          <w:tcPr>
            <w:tcW w:w="4606" w:type="dxa"/>
            <w:tcBorders>
              <w:top w:val="nil"/>
              <w:left w:val="nil"/>
              <w:bottom w:val="nil"/>
              <w:right w:val="nil"/>
            </w:tcBorders>
          </w:tcPr>
          <w:p w:rsidR="00DE617B" w:rsidRPr="0067509C" w:rsidRDefault="00DE617B" w:rsidP="00925CAE">
            <w:pPr>
              <w:pStyle w:val="RedaliaNormal"/>
              <w:rPr>
                <w:rFonts w:asciiTheme="minorHAnsi" w:hAnsiTheme="minorHAnsi"/>
              </w:rPr>
            </w:pPr>
            <w:r w:rsidRPr="0067509C">
              <w:rPr>
                <w:rFonts w:asciiTheme="minorHAnsi" w:hAnsiTheme="minorHAnsi"/>
              </w:rPr>
              <w:t>Cahier des clauses administratives générales</w:t>
            </w:r>
          </w:p>
        </w:tc>
      </w:tr>
      <w:tr w:rsidR="00DE617B" w:rsidRPr="0067509C" w:rsidTr="00925CAE">
        <w:tc>
          <w:tcPr>
            <w:tcW w:w="4606" w:type="dxa"/>
            <w:tcBorders>
              <w:top w:val="nil"/>
              <w:left w:val="nil"/>
              <w:bottom w:val="nil"/>
              <w:right w:val="nil"/>
            </w:tcBorders>
          </w:tcPr>
          <w:p w:rsidR="00DE617B" w:rsidRPr="0067509C" w:rsidRDefault="00DE617B" w:rsidP="00925CAE">
            <w:pPr>
              <w:pStyle w:val="RedaliaNormal"/>
              <w:rPr>
                <w:rFonts w:asciiTheme="minorHAnsi" w:hAnsiTheme="minorHAnsi"/>
              </w:rPr>
            </w:pPr>
            <w:r w:rsidRPr="0067509C">
              <w:rPr>
                <w:rFonts w:asciiTheme="minorHAnsi" w:hAnsiTheme="minorHAnsi"/>
              </w:rPr>
              <w:t>L’article « Retenue de garantie » déroge à</w:t>
            </w:r>
          </w:p>
        </w:tc>
        <w:tc>
          <w:tcPr>
            <w:tcW w:w="4606" w:type="dxa"/>
            <w:tcBorders>
              <w:top w:val="nil"/>
              <w:left w:val="nil"/>
              <w:bottom w:val="nil"/>
              <w:right w:val="nil"/>
            </w:tcBorders>
          </w:tcPr>
          <w:p w:rsidR="00DE617B" w:rsidRPr="0067509C" w:rsidRDefault="00DE617B" w:rsidP="00925CAE">
            <w:pPr>
              <w:pStyle w:val="RedaliaNormal"/>
              <w:jc w:val="right"/>
              <w:rPr>
                <w:rFonts w:asciiTheme="minorHAnsi" w:hAnsiTheme="minorHAnsi"/>
              </w:rPr>
            </w:pPr>
            <w:r w:rsidRPr="0067509C">
              <w:rPr>
                <w:rFonts w:asciiTheme="minorHAnsi" w:hAnsiTheme="minorHAnsi"/>
              </w:rPr>
              <w:t>L’article 4.2</w:t>
            </w:r>
          </w:p>
        </w:tc>
      </w:tr>
      <w:tr w:rsidR="00DE617B" w:rsidRPr="0067509C" w:rsidTr="00925CAE">
        <w:tc>
          <w:tcPr>
            <w:tcW w:w="4606" w:type="dxa"/>
            <w:tcBorders>
              <w:top w:val="nil"/>
              <w:left w:val="nil"/>
              <w:bottom w:val="nil"/>
              <w:right w:val="nil"/>
            </w:tcBorders>
          </w:tcPr>
          <w:p w:rsidR="00DE617B" w:rsidRPr="0067509C" w:rsidRDefault="00DE617B" w:rsidP="00925CAE">
            <w:pPr>
              <w:pStyle w:val="RedaliaNormal"/>
              <w:rPr>
                <w:rFonts w:asciiTheme="minorHAnsi" w:hAnsiTheme="minorHAnsi"/>
              </w:rPr>
            </w:pPr>
            <w:r w:rsidRPr="0067509C">
              <w:rPr>
                <w:rFonts w:asciiTheme="minorHAnsi" w:hAnsiTheme="minorHAnsi"/>
              </w:rPr>
              <w:t>L’article « Pénalités de retard » déroge à</w:t>
            </w:r>
          </w:p>
        </w:tc>
        <w:tc>
          <w:tcPr>
            <w:tcW w:w="4606" w:type="dxa"/>
            <w:tcBorders>
              <w:top w:val="nil"/>
              <w:left w:val="nil"/>
              <w:bottom w:val="nil"/>
              <w:right w:val="nil"/>
            </w:tcBorders>
          </w:tcPr>
          <w:p w:rsidR="00DE617B" w:rsidRPr="0067509C" w:rsidRDefault="00DE617B" w:rsidP="00925CAE">
            <w:pPr>
              <w:pStyle w:val="RedaliaNormal"/>
              <w:jc w:val="right"/>
              <w:rPr>
                <w:rFonts w:asciiTheme="minorHAnsi" w:hAnsiTheme="minorHAnsi"/>
              </w:rPr>
            </w:pPr>
            <w:r w:rsidRPr="0067509C">
              <w:rPr>
                <w:rFonts w:asciiTheme="minorHAnsi" w:hAnsiTheme="minorHAnsi"/>
              </w:rPr>
              <w:t>L’article 16.1</w:t>
            </w:r>
          </w:p>
        </w:tc>
      </w:tr>
    </w:tbl>
    <w:p w:rsidR="00DE617B" w:rsidRPr="0067509C" w:rsidRDefault="00DE617B" w:rsidP="00DE617B"/>
    <w:p w:rsidR="00A4048E" w:rsidRDefault="00A4048E" w:rsidP="00A4048E">
      <w:pPr>
        <w:jc w:val="center"/>
        <w:rPr>
          <w:b/>
          <w:sz w:val="32"/>
          <w:szCs w:val="32"/>
        </w:rPr>
      </w:pPr>
    </w:p>
    <w:p w:rsidR="00656034" w:rsidRDefault="00656034"/>
    <w:sectPr w:rsidR="00656034" w:rsidSect="00694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0BD7"/>
    <w:multiLevelType w:val="multilevel"/>
    <w:tmpl w:val="3F84F622"/>
    <w:lvl w:ilvl="0">
      <w:start w:val="1"/>
      <w:numFmt w:val="decimal"/>
      <w:pStyle w:val="RedaliaTitre1"/>
      <w:suff w:val="space"/>
      <w:lvlText w:val="%1."/>
      <w:lvlJc w:val="left"/>
      <w:pPr>
        <w:ind w:left="360" w:hanging="360"/>
      </w:pPr>
      <w:rPr>
        <w:rFonts w:cs="Times New Roman" w:hint="default"/>
      </w:rPr>
    </w:lvl>
    <w:lvl w:ilvl="1">
      <w:start w:val="1"/>
      <w:numFmt w:val="decimal"/>
      <w:pStyle w:val="RedaliaTitre2"/>
      <w:suff w:val="space"/>
      <w:lvlText w:val="%1.%2"/>
      <w:lvlJc w:val="left"/>
      <w:pPr>
        <w:ind w:left="720" w:hanging="360"/>
      </w:pPr>
      <w:rPr>
        <w:rFonts w:cs="Times New Roman" w:hint="default"/>
      </w:rPr>
    </w:lvl>
    <w:lvl w:ilvl="2">
      <w:start w:val="1"/>
      <w:numFmt w:val="decimal"/>
      <w:pStyle w:val="RedaliaTitre3"/>
      <w:suff w:val="space"/>
      <w:lvlText w:val="%1.%2.%3"/>
      <w:lvlJc w:val="left"/>
      <w:pPr>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55B67DFB"/>
    <w:multiLevelType w:val="hybridMultilevel"/>
    <w:tmpl w:val="EF3A190E"/>
    <w:lvl w:ilvl="0" w:tplc="1B04D1D8">
      <w:numFmt w:val="bullet"/>
      <w:lvlText w:val="-"/>
      <w:lvlJc w:val="left"/>
      <w:pPr>
        <w:ind w:left="717" w:hanging="360"/>
      </w:pPr>
      <w:rPr>
        <w:rFonts w:ascii="Calibri" w:eastAsiaTheme="minorEastAsia"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59803E68"/>
    <w:multiLevelType w:val="hybridMultilevel"/>
    <w:tmpl w:val="0914897E"/>
    <w:lvl w:ilvl="0" w:tplc="9BF215EE">
      <w:start w:val="1"/>
      <w:numFmt w:val="bullet"/>
      <w:pStyle w:val="RedaliaRetraitavec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6C3FF8"/>
    <w:multiLevelType w:val="singleLevel"/>
    <w:tmpl w:val="382A10B4"/>
    <w:lvl w:ilvl="0">
      <w:start w:val="1"/>
      <w:numFmt w:val="bullet"/>
      <w:lvlText w:val="-"/>
      <w:lvlJc w:val="left"/>
      <w:pPr>
        <w:tabs>
          <w:tab w:val="num" w:pos="360"/>
        </w:tabs>
        <w:ind w:left="360" w:hanging="360"/>
      </w:pPr>
      <w:rPr>
        <w:rFonts w:ascii="Times New Roman" w:hAnsi="Times New Roman" w:hint="default"/>
        <w:sz w:val="18"/>
      </w:rPr>
    </w:lvl>
  </w:abstractNum>
  <w:abstractNum w:abstractNumId="4" w15:restartNumberingAfterBreak="0">
    <w:nsid w:val="7E5C766C"/>
    <w:multiLevelType w:val="singleLevel"/>
    <w:tmpl w:val="26F0404E"/>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4048E"/>
    <w:rsid w:val="000012E7"/>
    <w:rsid w:val="00002295"/>
    <w:rsid w:val="000027F7"/>
    <w:rsid w:val="00002D0F"/>
    <w:rsid w:val="00002DF0"/>
    <w:rsid w:val="00004761"/>
    <w:rsid w:val="00004D55"/>
    <w:rsid w:val="0000539B"/>
    <w:rsid w:val="00005BE3"/>
    <w:rsid w:val="00005D6D"/>
    <w:rsid w:val="00006519"/>
    <w:rsid w:val="00006AFB"/>
    <w:rsid w:val="00007082"/>
    <w:rsid w:val="00007593"/>
    <w:rsid w:val="000076A4"/>
    <w:rsid w:val="00010481"/>
    <w:rsid w:val="00010743"/>
    <w:rsid w:val="00010F84"/>
    <w:rsid w:val="000118EF"/>
    <w:rsid w:val="00011BEE"/>
    <w:rsid w:val="00012721"/>
    <w:rsid w:val="00013231"/>
    <w:rsid w:val="0001398F"/>
    <w:rsid w:val="000139AE"/>
    <w:rsid w:val="00013CBF"/>
    <w:rsid w:val="000140D0"/>
    <w:rsid w:val="000146F8"/>
    <w:rsid w:val="00015CF0"/>
    <w:rsid w:val="00015E73"/>
    <w:rsid w:val="00016617"/>
    <w:rsid w:val="00016A26"/>
    <w:rsid w:val="00016D45"/>
    <w:rsid w:val="000170DA"/>
    <w:rsid w:val="0002049C"/>
    <w:rsid w:val="0002071D"/>
    <w:rsid w:val="00020B8E"/>
    <w:rsid w:val="000212FF"/>
    <w:rsid w:val="00021DD8"/>
    <w:rsid w:val="00021F24"/>
    <w:rsid w:val="00022C44"/>
    <w:rsid w:val="00022D47"/>
    <w:rsid w:val="00023409"/>
    <w:rsid w:val="0002489A"/>
    <w:rsid w:val="00024D9C"/>
    <w:rsid w:val="00025B5F"/>
    <w:rsid w:val="00026B02"/>
    <w:rsid w:val="00027215"/>
    <w:rsid w:val="0002780D"/>
    <w:rsid w:val="00027C67"/>
    <w:rsid w:val="00027D41"/>
    <w:rsid w:val="00031EE2"/>
    <w:rsid w:val="00032A85"/>
    <w:rsid w:val="00032B9B"/>
    <w:rsid w:val="00032ED3"/>
    <w:rsid w:val="0003343E"/>
    <w:rsid w:val="0003362F"/>
    <w:rsid w:val="00033819"/>
    <w:rsid w:val="00033929"/>
    <w:rsid w:val="00033F03"/>
    <w:rsid w:val="00034144"/>
    <w:rsid w:val="00035CE6"/>
    <w:rsid w:val="0003625F"/>
    <w:rsid w:val="00036445"/>
    <w:rsid w:val="00036BAE"/>
    <w:rsid w:val="00040118"/>
    <w:rsid w:val="000415FB"/>
    <w:rsid w:val="00041D0C"/>
    <w:rsid w:val="0004249E"/>
    <w:rsid w:val="000425B4"/>
    <w:rsid w:val="000428DE"/>
    <w:rsid w:val="000436A7"/>
    <w:rsid w:val="00044280"/>
    <w:rsid w:val="00044CAE"/>
    <w:rsid w:val="00045307"/>
    <w:rsid w:val="00045684"/>
    <w:rsid w:val="00045778"/>
    <w:rsid w:val="000462EA"/>
    <w:rsid w:val="00047E57"/>
    <w:rsid w:val="0005014B"/>
    <w:rsid w:val="00050357"/>
    <w:rsid w:val="00051628"/>
    <w:rsid w:val="0005390D"/>
    <w:rsid w:val="000552F0"/>
    <w:rsid w:val="0005557B"/>
    <w:rsid w:val="00056060"/>
    <w:rsid w:val="00056689"/>
    <w:rsid w:val="00057E5D"/>
    <w:rsid w:val="000605F7"/>
    <w:rsid w:val="00060BFC"/>
    <w:rsid w:val="000614FF"/>
    <w:rsid w:val="0006208C"/>
    <w:rsid w:val="000624ED"/>
    <w:rsid w:val="0006278C"/>
    <w:rsid w:val="00062C6D"/>
    <w:rsid w:val="00063243"/>
    <w:rsid w:val="000648B7"/>
    <w:rsid w:val="00064E44"/>
    <w:rsid w:val="00066672"/>
    <w:rsid w:val="00067F1E"/>
    <w:rsid w:val="00071565"/>
    <w:rsid w:val="0007250D"/>
    <w:rsid w:val="0007259C"/>
    <w:rsid w:val="00073EF4"/>
    <w:rsid w:val="00074494"/>
    <w:rsid w:val="000747D9"/>
    <w:rsid w:val="00074962"/>
    <w:rsid w:val="00075724"/>
    <w:rsid w:val="00075FF7"/>
    <w:rsid w:val="000760C8"/>
    <w:rsid w:val="00076224"/>
    <w:rsid w:val="00076681"/>
    <w:rsid w:val="00080B1F"/>
    <w:rsid w:val="0008131C"/>
    <w:rsid w:val="00081D75"/>
    <w:rsid w:val="000821AD"/>
    <w:rsid w:val="00082A8C"/>
    <w:rsid w:val="00082B86"/>
    <w:rsid w:val="00083440"/>
    <w:rsid w:val="0008350F"/>
    <w:rsid w:val="000838FE"/>
    <w:rsid w:val="00084BBA"/>
    <w:rsid w:val="00086298"/>
    <w:rsid w:val="00087AB5"/>
    <w:rsid w:val="00087C8E"/>
    <w:rsid w:val="000919B9"/>
    <w:rsid w:val="00092936"/>
    <w:rsid w:val="000929F2"/>
    <w:rsid w:val="00092F20"/>
    <w:rsid w:val="00093663"/>
    <w:rsid w:val="00094079"/>
    <w:rsid w:val="0009467C"/>
    <w:rsid w:val="000950C1"/>
    <w:rsid w:val="00095B70"/>
    <w:rsid w:val="00095BB3"/>
    <w:rsid w:val="00095D32"/>
    <w:rsid w:val="00096820"/>
    <w:rsid w:val="00096CCF"/>
    <w:rsid w:val="000979D4"/>
    <w:rsid w:val="00097CAB"/>
    <w:rsid w:val="00097D63"/>
    <w:rsid w:val="000A0EB9"/>
    <w:rsid w:val="000A108A"/>
    <w:rsid w:val="000A2577"/>
    <w:rsid w:val="000A26DC"/>
    <w:rsid w:val="000A2FE1"/>
    <w:rsid w:val="000A3729"/>
    <w:rsid w:val="000A3746"/>
    <w:rsid w:val="000A4B51"/>
    <w:rsid w:val="000A4B78"/>
    <w:rsid w:val="000A56FB"/>
    <w:rsid w:val="000A633E"/>
    <w:rsid w:val="000A6449"/>
    <w:rsid w:val="000A7729"/>
    <w:rsid w:val="000B0DBA"/>
    <w:rsid w:val="000B148F"/>
    <w:rsid w:val="000B1C25"/>
    <w:rsid w:val="000B1F16"/>
    <w:rsid w:val="000B1FBE"/>
    <w:rsid w:val="000B2018"/>
    <w:rsid w:val="000B2A4D"/>
    <w:rsid w:val="000B2ED4"/>
    <w:rsid w:val="000B2FAD"/>
    <w:rsid w:val="000B31BE"/>
    <w:rsid w:val="000B32EA"/>
    <w:rsid w:val="000B40B0"/>
    <w:rsid w:val="000B41C9"/>
    <w:rsid w:val="000B456F"/>
    <w:rsid w:val="000B5B40"/>
    <w:rsid w:val="000B5D50"/>
    <w:rsid w:val="000B5FC8"/>
    <w:rsid w:val="000B6676"/>
    <w:rsid w:val="000B6885"/>
    <w:rsid w:val="000B6922"/>
    <w:rsid w:val="000B6DE0"/>
    <w:rsid w:val="000B7E24"/>
    <w:rsid w:val="000C00E0"/>
    <w:rsid w:val="000C0D52"/>
    <w:rsid w:val="000C12D4"/>
    <w:rsid w:val="000C165D"/>
    <w:rsid w:val="000C16A0"/>
    <w:rsid w:val="000C21E5"/>
    <w:rsid w:val="000C2F5D"/>
    <w:rsid w:val="000C31FD"/>
    <w:rsid w:val="000C33CE"/>
    <w:rsid w:val="000C34B0"/>
    <w:rsid w:val="000C3F38"/>
    <w:rsid w:val="000C4CF5"/>
    <w:rsid w:val="000C50BC"/>
    <w:rsid w:val="000C5A2A"/>
    <w:rsid w:val="000C635B"/>
    <w:rsid w:val="000C6781"/>
    <w:rsid w:val="000C6910"/>
    <w:rsid w:val="000D0982"/>
    <w:rsid w:val="000D1355"/>
    <w:rsid w:val="000D19C9"/>
    <w:rsid w:val="000D1D92"/>
    <w:rsid w:val="000D2D4C"/>
    <w:rsid w:val="000D34EB"/>
    <w:rsid w:val="000D3599"/>
    <w:rsid w:val="000D3D78"/>
    <w:rsid w:val="000D3F57"/>
    <w:rsid w:val="000D40FC"/>
    <w:rsid w:val="000D4DF4"/>
    <w:rsid w:val="000D614F"/>
    <w:rsid w:val="000D623B"/>
    <w:rsid w:val="000D721D"/>
    <w:rsid w:val="000D767A"/>
    <w:rsid w:val="000E085D"/>
    <w:rsid w:val="000E0948"/>
    <w:rsid w:val="000E0CAA"/>
    <w:rsid w:val="000E2282"/>
    <w:rsid w:val="000E2311"/>
    <w:rsid w:val="000E2702"/>
    <w:rsid w:val="000E2B0D"/>
    <w:rsid w:val="000E2B95"/>
    <w:rsid w:val="000E4051"/>
    <w:rsid w:val="000E432A"/>
    <w:rsid w:val="000E5425"/>
    <w:rsid w:val="000E61B4"/>
    <w:rsid w:val="000E6C96"/>
    <w:rsid w:val="000E7106"/>
    <w:rsid w:val="000E740B"/>
    <w:rsid w:val="000E7411"/>
    <w:rsid w:val="000F02F5"/>
    <w:rsid w:val="000F0BE6"/>
    <w:rsid w:val="000F0DFA"/>
    <w:rsid w:val="000F110B"/>
    <w:rsid w:val="000F1BCA"/>
    <w:rsid w:val="000F240C"/>
    <w:rsid w:val="000F2890"/>
    <w:rsid w:val="000F28DB"/>
    <w:rsid w:val="000F2E2D"/>
    <w:rsid w:val="000F44C9"/>
    <w:rsid w:val="000F4C55"/>
    <w:rsid w:val="000F596A"/>
    <w:rsid w:val="000F5B9F"/>
    <w:rsid w:val="000F6067"/>
    <w:rsid w:val="000F69AA"/>
    <w:rsid w:val="000F72A3"/>
    <w:rsid w:val="000F7661"/>
    <w:rsid w:val="000F7902"/>
    <w:rsid w:val="00100276"/>
    <w:rsid w:val="00100B55"/>
    <w:rsid w:val="00100D19"/>
    <w:rsid w:val="00100D9F"/>
    <w:rsid w:val="001015F2"/>
    <w:rsid w:val="00101AD0"/>
    <w:rsid w:val="00101D31"/>
    <w:rsid w:val="00101F72"/>
    <w:rsid w:val="001025BB"/>
    <w:rsid w:val="00103147"/>
    <w:rsid w:val="00103E59"/>
    <w:rsid w:val="00105F1D"/>
    <w:rsid w:val="0010617C"/>
    <w:rsid w:val="00106A86"/>
    <w:rsid w:val="001075C4"/>
    <w:rsid w:val="00107FDA"/>
    <w:rsid w:val="00110056"/>
    <w:rsid w:val="00110A63"/>
    <w:rsid w:val="00111B9B"/>
    <w:rsid w:val="0011231B"/>
    <w:rsid w:val="001124C6"/>
    <w:rsid w:val="0011291B"/>
    <w:rsid w:val="00113163"/>
    <w:rsid w:val="00113311"/>
    <w:rsid w:val="00114BC7"/>
    <w:rsid w:val="00114C6D"/>
    <w:rsid w:val="00115419"/>
    <w:rsid w:val="00116162"/>
    <w:rsid w:val="00116542"/>
    <w:rsid w:val="001165CB"/>
    <w:rsid w:val="00117E40"/>
    <w:rsid w:val="001201B6"/>
    <w:rsid w:val="001201E1"/>
    <w:rsid w:val="0012339C"/>
    <w:rsid w:val="00123545"/>
    <w:rsid w:val="001241FA"/>
    <w:rsid w:val="00125768"/>
    <w:rsid w:val="00126452"/>
    <w:rsid w:val="001268A4"/>
    <w:rsid w:val="00126D6B"/>
    <w:rsid w:val="00127107"/>
    <w:rsid w:val="001277F4"/>
    <w:rsid w:val="00127908"/>
    <w:rsid w:val="00127F0C"/>
    <w:rsid w:val="00127F5E"/>
    <w:rsid w:val="00130380"/>
    <w:rsid w:val="00130A17"/>
    <w:rsid w:val="00131306"/>
    <w:rsid w:val="001321C5"/>
    <w:rsid w:val="00132640"/>
    <w:rsid w:val="00132BE8"/>
    <w:rsid w:val="00132F4E"/>
    <w:rsid w:val="0013341F"/>
    <w:rsid w:val="0013401C"/>
    <w:rsid w:val="001348B7"/>
    <w:rsid w:val="00134904"/>
    <w:rsid w:val="00134F6A"/>
    <w:rsid w:val="00136C04"/>
    <w:rsid w:val="001378C8"/>
    <w:rsid w:val="0014121C"/>
    <w:rsid w:val="00141A48"/>
    <w:rsid w:val="001422B1"/>
    <w:rsid w:val="00142B53"/>
    <w:rsid w:val="00143CFC"/>
    <w:rsid w:val="00145248"/>
    <w:rsid w:val="0014557F"/>
    <w:rsid w:val="001457B4"/>
    <w:rsid w:val="00145F71"/>
    <w:rsid w:val="001461E2"/>
    <w:rsid w:val="0014666E"/>
    <w:rsid w:val="001469D6"/>
    <w:rsid w:val="0014751D"/>
    <w:rsid w:val="0015137E"/>
    <w:rsid w:val="00151470"/>
    <w:rsid w:val="00151C25"/>
    <w:rsid w:val="00151DF1"/>
    <w:rsid w:val="00151FA7"/>
    <w:rsid w:val="00152279"/>
    <w:rsid w:val="00153302"/>
    <w:rsid w:val="00153A85"/>
    <w:rsid w:val="00154D64"/>
    <w:rsid w:val="00154D8E"/>
    <w:rsid w:val="001557FC"/>
    <w:rsid w:val="00155E70"/>
    <w:rsid w:val="00155FA2"/>
    <w:rsid w:val="001561CE"/>
    <w:rsid w:val="00156F8B"/>
    <w:rsid w:val="00157267"/>
    <w:rsid w:val="00157458"/>
    <w:rsid w:val="0015756F"/>
    <w:rsid w:val="001578A3"/>
    <w:rsid w:val="00157D09"/>
    <w:rsid w:val="00157FBF"/>
    <w:rsid w:val="00160652"/>
    <w:rsid w:val="0016080B"/>
    <w:rsid w:val="001617C0"/>
    <w:rsid w:val="00161E7C"/>
    <w:rsid w:val="0016279C"/>
    <w:rsid w:val="00163860"/>
    <w:rsid w:val="00164452"/>
    <w:rsid w:val="001645A9"/>
    <w:rsid w:val="0016524C"/>
    <w:rsid w:val="001656C0"/>
    <w:rsid w:val="00165C96"/>
    <w:rsid w:val="001666E4"/>
    <w:rsid w:val="00166844"/>
    <w:rsid w:val="001668A1"/>
    <w:rsid w:val="00166AB5"/>
    <w:rsid w:val="00167783"/>
    <w:rsid w:val="001704A4"/>
    <w:rsid w:val="001714A9"/>
    <w:rsid w:val="001719D9"/>
    <w:rsid w:val="00171CD7"/>
    <w:rsid w:val="00172016"/>
    <w:rsid w:val="00172303"/>
    <w:rsid w:val="001726F8"/>
    <w:rsid w:val="00172BB6"/>
    <w:rsid w:val="00174A35"/>
    <w:rsid w:val="00175432"/>
    <w:rsid w:val="00175560"/>
    <w:rsid w:val="001758C5"/>
    <w:rsid w:val="00176AE4"/>
    <w:rsid w:val="00176BE1"/>
    <w:rsid w:val="00176C19"/>
    <w:rsid w:val="00176DAB"/>
    <w:rsid w:val="00180125"/>
    <w:rsid w:val="001806BE"/>
    <w:rsid w:val="001822BC"/>
    <w:rsid w:val="001825BB"/>
    <w:rsid w:val="00182610"/>
    <w:rsid w:val="00182F53"/>
    <w:rsid w:val="0018317C"/>
    <w:rsid w:val="001832DB"/>
    <w:rsid w:val="0018356C"/>
    <w:rsid w:val="00183D7C"/>
    <w:rsid w:val="00185683"/>
    <w:rsid w:val="0018575B"/>
    <w:rsid w:val="0018762B"/>
    <w:rsid w:val="001878A2"/>
    <w:rsid w:val="00187A42"/>
    <w:rsid w:val="00187BAC"/>
    <w:rsid w:val="00187CB6"/>
    <w:rsid w:val="00190017"/>
    <w:rsid w:val="00190F29"/>
    <w:rsid w:val="00191435"/>
    <w:rsid w:val="001923FB"/>
    <w:rsid w:val="00192FFF"/>
    <w:rsid w:val="0019336E"/>
    <w:rsid w:val="00193B55"/>
    <w:rsid w:val="001940DD"/>
    <w:rsid w:val="001951F8"/>
    <w:rsid w:val="00196575"/>
    <w:rsid w:val="00196639"/>
    <w:rsid w:val="0019731F"/>
    <w:rsid w:val="00197FDA"/>
    <w:rsid w:val="001A0055"/>
    <w:rsid w:val="001A02F0"/>
    <w:rsid w:val="001A1175"/>
    <w:rsid w:val="001A1D43"/>
    <w:rsid w:val="001A22E9"/>
    <w:rsid w:val="001A230E"/>
    <w:rsid w:val="001A2418"/>
    <w:rsid w:val="001A3BC0"/>
    <w:rsid w:val="001A3C0D"/>
    <w:rsid w:val="001A4048"/>
    <w:rsid w:val="001A43F6"/>
    <w:rsid w:val="001A4FBC"/>
    <w:rsid w:val="001A5B18"/>
    <w:rsid w:val="001A5C97"/>
    <w:rsid w:val="001A7788"/>
    <w:rsid w:val="001B01E8"/>
    <w:rsid w:val="001B0594"/>
    <w:rsid w:val="001B06B8"/>
    <w:rsid w:val="001B13AB"/>
    <w:rsid w:val="001B1588"/>
    <w:rsid w:val="001B1D46"/>
    <w:rsid w:val="001B228E"/>
    <w:rsid w:val="001B25AE"/>
    <w:rsid w:val="001B35EE"/>
    <w:rsid w:val="001B3F6D"/>
    <w:rsid w:val="001B410D"/>
    <w:rsid w:val="001B4619"/>
    <w:rsid w:val="001B5772"/>
    <w:rsid w:val="001B5B28"/>
    <w:rsid w:val="001B636E"/>
    <w:rsid w:val="001B685D"/>
    <w:rsid w:val="001B7B05"/>
    <w:rsid w:val="001B7E4E"/>
    <w:rsid w:val="001C0B83"/>
    <w:rsid w:val="001C0E03"/>
    <w:rsid w:val="001C11AD"/>
    <w:rsid w:val="001C1729"/>
    <w:rsid w:val="001C1FDA"/>
    <w:rsid w:val="001C2455"/>
    <w:rsid w:val="001C3041"/>
    <w:rsid w:val="001C3096"/>
    <w:rsid w:val="001C373B"/>
    <w:rsid w:val="001C390C"/>
    <w:rsid w:val="001C4A4B"/>
    <w:rsid w:val="001C4B50"/>
    <w:rsid w:val="001C4F3A"/>
    <w:rsid w:val="001C4FE3"/>
    <w:rsid w:val="001C5121"/>
    <w:rsid w:val="001C543B"/>
    <w:rsid w:val="001C5940"/>
    <w:rsid w:val="001C598E"/>
    <w:rsid w:val="001D107B"/>
    <w:rsid w:val="001D11DA"/>
    <w:rsid w:val="001D1402"/>
    <w:rsid w:val="001D1C97"/>
    <w:rsid w:val="001D1FF1"/>
    <w:rsid w:val="001D207B"/>
    <w:rsid w:val="001D2494"/>
    <w:rsid w:val="001D28BE"/>
    <w:rsid w:val="001D29D5"/>
    <w:rsid w:val="001D2E25"/>
    <w:rsid w:val="001D4496"/>
    <w:rsid w:val="001D46BB"/>
    <w:rsid w:val="001D46D8"/>
    <w:rsid w:val="001D4744"/>
    <w:rsid w:val="001D4CA4"/>
    <w:rsid w:val="001D5181"/>
    <w:rsid w:val="001D5DF6"/>
    <w:rsid w:val="001D5F97"/>
    <w:rsid w:val="001D619D"/>
    <w:rsid w:val="001D653C"/>
    <w:rsid w:val="001D67CF"/>
    <w:rsid w:val="001D6C88"/>
    <w:rsid w:val="001D74A1"/>
    <w:rsid w:val="001D794D"/>
    <w:rsid w:val="001D7CDC"/>
    <w:rsid w:val="001D7D64"/>
    <w:rsid w:val="001E0AD3"/>
    <w:rsid w:val="001E16DA"/>
    <w:rsid w:val="001E188F"/>
    <w:rsid w:val="001E23DB"/>
    <w:rsid w:val="001E29E3"/>
    <w:rsid w:val="001E3414"/>
    <w:rsid w:val="001E37C2"/>
    <w:rsid w:val="001E4742"/>
    <w:rsid w:val="001E60DC"/>
    <w:rsid w:val="001E6114"/>
    <w:rsid w:val="001E62E9"/>
    <w:rsid w:val="001E6476"/>
    <w:rsid w:val="001E6D31"/>
    <w:rsid w:val="001E6DAD"/>
    <w:rsid w:val="001E708F"/>
    <w:rsid w:val="001F013C"/>
    <w:rsid w:val="001F08BB"/>
    <w:rsid w:val="001F0B50"/>
    <w:rsid w:val="001F0BE7"/>
    <w:rsid w:val="001F13E5"/>
    <w:rsid w:val="001F169F"/>
    <w:rsid w:val="001F1EB4"/>
    <w:rsid w:val="001F3BDF"/>
    <w:rsid w:val="001F4BE6"/>
    <w:rsid w:val="001F5614"/>
    <w:rsid w:val="001F6E90"/>
    <w:rsid w:val="001F7412"/>
    <w:rsid w:val="001F79C0"/>
    <w:rsid w:val="00200AAE"/>
    <w:rsid w:val="00201B00"/>
    <w:rsid w:val="00201B92"/>
    <w:rsid w:val="00201D5D"/>
    <w:rsid w:val="0020207B"/>
    <w:rsid w:val="00202209"/>
    <w:rsid w:val="002024F8"/>
    <w:rsid w:val="0020252C"/>
    <w:rsid w:val="00202AF6"/>
    <w:rsid w:val="00202C00"/>
    <w:rsid w:val="00203DAC"/>
    <w:rsid w:val="0020471C"/>
    <w:rsid w:val="002053A8"/>
    <w:rsid w:val="002059E2"/>
    <w:rsid w:val="00206B73"/>
    <w:rsid w:val="00207D91"/>
    <w:rsid w:val="00207F65"/>
    <w:rsid w:val="00210301"/>
    <w:rsid w:val="0021085C"/>
    <w:rsid w:val="00210E2F"/>
    <w:rsid w:val="002115A3"/>
    <w:rsid w:val="002127DA"/>
    <w:rsid w:val="00212A09"/>
    <w:rsid w:val="00212EE4"/>
    <w:rsid w:val="002130D6"/>
    <w:rsid w:val="002133D8"/>
    <w:rsid w:val="002135EC"/>
    <w:rsid w:val="00213F00"/>
    <w:rsid w:val="0021454D"/>
    <w:rsid w:val="00214C76"/>
    <w:rsid w:val="00214FFE"/>
    <w:rsid w:val="002150B2"/>
    <w:rsid w:val="00216E9B"/>
    <w:rsid w:val="002175CA"/>
    <w:rsid w:val="00217E6E"/>
    <w:rsid w:val="00220677"/>
    <w:rsid w:val="002212E1"/>
    <w:rsid w:val="00221EFF"/>
    <w:rsid w:val="002224D2"/>
    <w:rsid w:val="0022272B"/>
    <w:rsid w:val="00222E78"/>
    <w:rsid w:val="00223005"/>
    <w:rsid w:val="0022341A"/>
    <w:rsid w:val="00223B7C"/>
    <w:rsid w:val="00223CF3"/>
    <w:rsid w:val="00224691"/>
    <w:rsid w:val="00224749"/>
    <w:rsid w:val="00224BD8"/>
    <w:rsid w:val="00224E6D"/>
    <w:rsid w:val="0022505B"/>
    <w:rsid w:val="00225825"/>
    <w:rsid w:val="00225DBF"/>
    <w:rsid w:val="00226172"/>
    <w:rsid w:val="002263B1"/>
    <w:rsid w:val="00226916"/>
    <w:rsid w:val="00226A46"/>
    <w:rsid w:val="002274A0"/>
    <w:rsid w:val="0023043D"/>
    <w:rsid w:val="00230FEF"/>
    <w:rsid w:val="00233B76"/>
    <w:rsid w:val="00233E2F"/>
    <w:rsid w:val="00233E3B"/>
    <w:rsid w:val="0023567B"/>
    <w:rsid w:val="0023606B"/>
    <w:rsid w:val="00240177"/>
    <w:rsid w:val="00240304"/>
    <w:rsid w:val="00240B9F"/>
    <w:rsid w:val="0024262B"/>
    <w:rsid w:val="002433A0"/>
    <w:rsid w:val="00243780"/>
    <w:rsid w:val="0024395C"/>
    <w:rsid w:val="002440EA"/>
    <w:rsid w:val="002444A3"/>
    <w:rsid w:val="00245BB8"/>
    <w:rsid w:val="00245C0B"/>
    <w:rsid w:val="00246979"/>
    <w:rsid w:val="002476D6"/>
    <w:rsid w:val="00250C42"/>
    <w:rsid w:val="00251F89"/>
    <w:rsid w:val="002528DC"/>
    <w:rsid w:val="00252CC0"/>
    <w:rsid w:val="00254224"/>
    <w:rsid w:val="0025437D"/>
    <w:rsid w:val="002543A6"/>
    <w:rsid w:val="00254799"/>
    <w:rsid w:val="00255024"/>
    <w:rsid w:val="00255A7F"/>
    <w:rsid w:val="002568F1"/>
    <w:rsid w:val="002572AC"/>
    <w:rsid w:val="00260A0D"/>
    <w:rsid w:val="00260A92"/>
    <w:rsid w:val="00261302"/>
    <w:rsid w:val="00261A80"/>
    <w:rsid w:val="00261F54"/>
    <w:rsid w:val="00262292"/>
    <w:rsid w:val="00262DC7"/>
    <w:rsid w:val="0026343B"/>
    <w:rsid w:val="002639D9"/>
    <w:rsid w:val="00263EF1"/>
    <w:rsid w:val="00264563"/>
    <w:rsid w:val="0026490A"/>
    <w:rsid w:val="002652B8"/>
    <w:rsid w:val="002657B0"/>
    <w:rsid w:val="00265833"/>
    <w:rsid w:val="00265EDD"/>
    <w:rsid w:val="00266504"/>
    <w:rsid w:val="002670AF"/>
    <w:rsid w:val="00267E8C"/>
    <w:rsid w:val="00270F16"/>
    <w:rsid w:val="00270F42"/>
    <w:rsid w:val="0027109D"/>
    <w:rsid w:val="002717CD"/>
    <w:rsid w:val="002728DC"/>
    <w:rsid w:val="00273B3D"/>
    <w:rsid w:val="00273E5E"/>
    <w:rsid w:val="00273FFA"/>
    <w:rsid w:val="00274012"/>
    <w:rsid w:val="002742D5"/>
    <w:rsid w:val="002747C4"/>
    <w:rsid w:val="002760E3"/>
    <w:rsid w:val="00276137"/>
    <w:rsid w:val="002773F6"/>
    <w:rsid w:val="0027764B"/>
    <w:rsid w:val="002778D1"/>
    <w:rsid w:val="00277A26"/>
    <w:rsid w:val="00277C0C"/>
    <w:rsid w:val="00277F04"/>
    <w:rsid w:val="002801F7"/>
    <w:rsid w:val="0028020C"/>
    <w:rsid w:val="00280CE0"/>
    <w:rsid w:val="002813B4"/>
    <w:rsid w:val="00281947"/>
    <w:rsid w:val="00281D06"/>
    <w:rsid w:val="00281E7B"/>
    <w:rsid w:val="002823A7"/>
    <w:rsid w:val="00282A1E"/>
    <w:rsid w:val="002847AB"/>
    <w:rsid w:val="002848B4"/>
    <w:rsid w:val="002860EC"/>
    <w:rsid w:val="002869D5"/>
    <w:rsid w:val="002874B5"/>
    <w:rsid w:val="0028765E"/>
    <w:rsid w:val="0028793B"/>
    <w:rsid w:val="00287D6F"/>
    <w:rsid w:val="00287F0E"/>
    <w:rsid w:val="00290898"/>
    <w:rsid w:val="00292581"/>
    <w:rsid w:val="00292632"/>
    <w:rsid w:val="002927E5"/>
    <w:rsid w:val="002932D0"/>
    <w:rsid w:val="0029372D"/>
    <w:rsid w:val="00293960"/>
    <w:rsid w:val="00293B2B"/>
    <w:rsid w:val="00293E9D"/>
    <w:rsid w:val="002958A0"/>
    <w:rsid w:val="00295DDA"/>
    <w:rsid w:val="002970AC"/>
    <w:rsid w:val="002971E7"/>
    <w:rsid w:val="002974E4"/>
    <w:rsid w:val="00297E9F"/>
    <w:rsid w:val="002A08A5"/>
    <w:rsid w:val="002A0F54"/>
    <w:rsid w:val="002A1111"/>
    <w:rsid w:val="002A1AB7"/>
    <w:rsid w:val="002A1B60"/>
    <w:rsid w:val="002A2032"/>
    <w:rsid w:val="002A2C28"/>
    <w:rsid w:val="002A3069"/>
    <w:rsid w:val="002A3854"/>
    <w:rsid w:val="002A43DB"/>
    <w:rsid w:val="002A4D2B"/>
    <w:rsid w:val="002A4D59"/>
    <w:rsid w:val="002A51B4"/>
    <w:rsid w:val="002A55DF"/>
    <w:rsid w:val="002A5C1A"/>
    <w:rsid w:val="002A6622"/>
    <w:rsid w:val="002B0039"/>
    <w:rsid w:val="002B034C"/>
    <w:rsid w:val="002B06B3"/>
    <w:rsid w:val="002B0D00"/>
    <w:rsid w:val="002B1ADF"/>
    <w:rsid w:val="002B2689"/>
    <w:rsid w:val="002B2772"/>
    <w:rsid w:val="002B2CD1"/>
    <w:rsid w:val="002B3021"/>
    <w:rsid w:val="002B4827"/>
    <w:rsid w:val="002B66E2"/>
    <w:rsid w:val="002B6D0C"/>
    <w:rsid w:val="002B7855"/>
    <w:rsid w:val="002B7FA6"/>
    <w:rsid w:val="002C050A"/>
    <w:rsid w:val="002C121D"/>
    <w:rsid w:val="002C12BC"/>
    <w:rsid w:val="002C1B29"/>
    <w:rsid w:val="002C1E3C"/>
    <w:rsid w:val="002C231E"/>
    <w:rsid w:val="002C272C"/>
    <w:rsid w:val="002C2B4A"/>
    <w:rsid w:val="002C33DF"/>
    <w:rsid w:val="002C3E79"/>
    <w:rsid w:val="002C4047"/>
    <w:rsid w:val="002C4173"/>
    <w:rsid w:val="002C44F6"/>
    <w:rsid w:val="002C46A9"/>
    <w:rsid w:val="002C4E83"/>
    <w:rsid w:val="002C4E94"/>
    <w:rsid w:val="002C523F"/>
    <w:rsid w:val="002C56C5"/>
    <w:rsid w:val="002C59C8"/>
    <w:rsid w:val="002C6CCB"/>
    <w:rsid w:val="002C7127"/>
    <w:rsid w:val="002C7B10"/>
    <w:rsid w:val="002D014D"/>
    <w:rsid w:val="002D060D"/>
    <w:rsid w:val="002D1C64"/>
    <w:rsid w:val="002D279F"/>
    <w:rsid w:val="002D2BE2"/>
    <w:rsid w:val="002D494F"/>
    <w:rsid w:val="002D5125"/>
    <w:rsid w:val="002D61EE"/>
    <w:rsid w:val="002D68D7"/>
    <w:rsid w:val="002D6D51"/>
    <w:rsid w:val="002D7CAD"/>
    <w:rsid w:val="002E02E3"/>
    <w:rsid w:val="002E0342"/>
    <w:rsid w:val="002E1425"/>
    <w:rsid w:val="002E1834"/>
    <w:rsid w:val="002E2357"/>
    <w:rsid w:val="002E25DB"/>
    <w:rsid w:val="002E2AAF"/>
    <w:rsid w:val="002E3566"/>
    <w:rsid w:val="002E3912"/>
    <w:rsid w:val="002E407C"/>
    <w:rsid w:val="002E4399"/>
    <w:rsid w:val="002E4619"/>
    <w:rsid w:val="002E4A05"/>
    <w:rsid w:val="002E536E"/>
    <w:rsid w:val="002E5558"/>
    <w:rsid w:val="002E56B1"/>
    <w:rsid w:val="002E63A1"/>
    <w:rsid w:val="002E6C9D"/>
    <w:rsid w:val="002E7EE5"/>
    <w:rsid w:val="002F0427"/>
    <w:rsid w:val="002F094E"/>
    <w:rsid w:val="002F0B96"/>
    <w:rsid w:val="002F0C4A"/>
    <w:rsid w:val="002F0D77"/>
    <w:rsid w:val="002F1CEC"/>
    <w:rsid w:val="002F29DB"/>
    <w:rsid w:val="002F2B2C"/>
    <w:rsid w:val="002F2FCA"/>
    <w:rsid w:val="002F3846"/>
    <w:rsid w:val="002F38CB"/>
    <w:rsid w:val="002F40BC"/>
    <w:rsid w:val="002F5036"/>
    <w:rsid w:val="002F5583"/>
    <w:rsid w:val="002F595C"/>
    <w:rsid w:val="002F6E26"/>
    <w:rsid w:val="002F7163"/>
    <w:rsid w:val="002F7E01"/>
    <w:rsid w:val="00300799"/>
    <w:rsid w:val="00300A34"/>
    <w:rsid w:val="00300F0A"/>
    <w:rsid w:val="00301DCD"/>
    <w:rsid w:val="00302686"/>
    <w:rsid w:val="00303193"/>
    <w:rsid w:val="0030339F"/>
    <w:rsid w:val="003033AF"/>
    <w:rsid w:val="003033DB"/>
    <w:rsid w:val="003037A6"/>
    <w:rsid w:val="00303AF3"/>
    <w:rsid w:val="00303BD2"/>
    <w:rsid w:val="003055F9"/>
    <w:rsid w:val="003072BB"/>
    <w:rsid w:val="00307599"/>
    <w:rsid w:val="003075A7"/>
    <w:rsid w:val="00311166"/>
    <w:rsid w:val="00311B37"/>
    <w:rsid w:val="00311DC9"/>
    <w:rsid w:val="003129F9"/>
    <w:rsid w:val="003131C9"/>
    <w:rsid w:val="00313208"/>
    <w:rsid w:val="00313968"/>
    <w:rsid w:val="00313C88"/>
    <w:rsid w:val="00313CCA"/>
    <w:rsid w:val="00313DCF"/>
    <w:rsid w:val="00314366"/>
    <w:rsid w:val="00314A88"/>
    <w:rsid w:val="00315EF4"/>
    <w:rsid w:val="00316079"/>
    <w:rsid w:val="00316396"/>
    <w:rsid w:val="0031763D"/>
    <w:rsid w:val="0031774B"/>
    <w:rsid w:val="00320226"/>
    <w:rsid w:val="0032094E"/>
    <w:rsid w:val="00320ADA"/>
    <w:rsid w:val="00321E5C"/>
    <w:rsid w:val="00322469"/>
    <w:rsid w:val="00322E7A"/>
    <w:rsid w:val="00322F22"/>
    <w:rsid w:val="00322F52"/>
    <w:rsid w:val="00323B7C"/>
    <w:rsid w:val="0032478B"/>
    <w:rsid w:val="00325E88"/>
    <w:rsid w:val="0032622C"/>
    <w:rsid w:val="003264D4"/>
    <w:rsid w:val="003265DE"/>
    <w:rsid w:val="003266E2"/>
    <w:rsid w:val="0032714B"/>
    <w:rsid w:val="00327354"/>
    <w:rsid w:val="00327A77"/>
    <w:rsid w:val="00330797"/>
    <w:rsid w:val="00330D02"/>
    <w:rsid w:val="003311F6"/>
    <w:rsid w:val="00331502"/>
    <w:rsid w:val="0033194D"/>
    <w:rsid w:val="00332572"/>
    <w:rsid w:val="00332D32"/>
    <w:rsid w:val="00333094"/>
    <w:rsid w:val="003334C7"/>
    <w:rsid w:val="003339F3"/>
    <w:rsid w:val="003347D4"/>
    <w:rsid w:val="00335424"/>
    <w:rsid w:val="00336D81"/>
    <w:rsid w:val="00336FAF"/>
    <w:rsid w:val="0033701E"/>
    <w:rsid w:val="00337546"/>
    <w:rsid w:val="003379F4"/>
    <w:rsid w:val="003408CD"/>
    <w:rsid w:val="00341887"/>
    <w:rsid w:val="0034188C"/>
    <w:rsid w:val="0034246D"/>
    <w:rsid w:val="00344507"/>
    <w:rsid w:val="00344AD9"/>
    <w:rsid w:val="00345388"/>
    <w:rsid w:val="00345AF4"/>
    <w:rsid w:val="003475FD"/>
    <w:rsid w:val="00347C1A"/>
    <w:rsid w:val="00347FBD"/>
    <w:rsid w:val="003512E5"/>
    <w:rsid w:val="003517CE"/>
    <w:rsid w:val="00352174"/>
    <w:rsid w:val="00352823"/>
    <w:rsid w:val="00353916"/>
    <w:rsid w:val="00353B9E"/>
    <w:rsid w:val="00353F33"/>
    <w:rsid w:val="0035430B"/>
    <w:rsid w:val="003548BE"/>
    <w:rsid w:val="00354AA0"/>
    <w:rsid w:val="003570F8"/>
    <w:rsid w:val="003579A9"/>
    <w:rsid w:val="00357A7E"/>
    <w:rsid w:val="0036075B"/>
    <w:rsid w:val="00360900"/>
    <w:rsid w:val="0036133C"/>
    <w:rsid w:val="0036170D"/>
    <w:rsid w:val="00362907"/>
    <w:rsid w:val="00362946"/>
    <w:rsid w:val="00362B2C"/>
    <w:rsid w:val="00362BE2"/>
    <w:rsid w:val="00362FCC"/>
    <w:rsid w:val="0036331F"/>
    <w:rsid w:val="0036363B"/>
    <w:rsid w:val="00363B3F"/>
    <w:rsid w:val="00364787"/>
    <w:rsid w:val="00364E20"/>
    <w:rsid w:val="0036599F"/>
    <w:rsid w:val="00365A2C"/>
    <w:rsid w:val="00365F28"/>
    <w:rsid w:val="00366001"/>
    <w:rsid w:val="00366665"/>
    <w:rsid w:val="00366E13"/>
    <w:rsid w:val="00367D64"/>
    <w:rsid w:val="00370190"/>
    <w:rsid w:val="00370334"/>
    <w:rsid w:val="00370367"/>
    <w:rsid w:val="00370588"/>
    <w:rsid w:val="003713D5"/>
    <w:rsid w:val="00371BE1"/>
    <w:rsid w:val="00371E17"/>
    <w:rsid w:val="00371F86"/>
    <w:rsid w:val="00372E05"/>
    <w:rsid w:val="003736E1"/>
    <w:rsid w:val="00373D01"/>
    <w:rsid w:val="003768E2"/>
    <w:rsid w:val="0038025E"/>
    <w:rsid w:val="00380679"/>
    <w:rsid w:val="003807AF"/>
    <w:rsid w:val="00380DCE"/>
    <w:rsid w:val="0038109D"/>
    <w:rsid w:val="00381B3B"/>
    <w:rsid w:val="003820E7"/>
    <w:rsid w:val="0038399A"/>
    <w:rsid w:val="00384B30"/>
    <w:rsid w:val="00384C9D"/>
    <w:rsid w:val="00385929"/>
    <w:rsid w:val="00386197"/>
    <w:rsid w:val="00386211"/>
    <w:rsid w:val="00386235"/>
    <w:rsid w:val="003862AA"/>
    <w:rsid w:val="003863FD"/>
    <w:rsid w:val="00387273"/>
    <w:rsid w:val="0038728B"/>
    <w:rsid w:val="003873D9"/>
    <w:rsid w:val="003875AE"/>
    <w:rsid w:val="00390118"/>
    <w:rsid w:val="003903B8"/>
    <w:rsid w:val="003905AB"/>
    <w:rsid w:val="00390780"/>
    <w:rsid w:val="00391840"/>
    <w:rsid w:val="00391EC5"/>
    <w:rsid w:val="00392196"/>
    <w:rsid w:val="00392A13"/>
    <w:rsid w:val="00392A3A"/>
    <w:rsid w:val="00392AA8"/>
    <w:rsid w:val="00392D93"/>
    <w:rsid w:val="00392DED"/>
    <w:rsid w:val="003936AA"/>
    <w:rsid w:val="00393803"/>
    <w:rsid w:val="00393FF1"/>
    <w:rsid w:val="003947B4"/>
    <w:rsid w:val="003947C8"/>
    <w:rsid w:val="00394A16"/>
    <w:rsid w:val="00395A84"/>
    <w:rsid w:val="003961CC"/>
    <w:rsid w:val="00396608"/>
    <w:rsid w:val="00396EA0"/>
    <w:rsid w:val="0039741C"/>
    <w:rsid w:val="00397BFB"/>
    <w:rsid w:val="00397D18"/>
    <w:rsid w:val="003A20BE"/>
    <w:rsid w:val="003A2E39"/>
    <w:rsid w:val="003A3043"/>
    <w:rsid w:val="003A3DB9"/>
    <w:rsid w:val="003A4972"/>
    <w:rsid w:val="003A4AAC"/>
    <w:rsid w:val="003A4B5E"/>
    <w:rsid w:val="003A4CD8"/>
    <w:rsid w:val="003A4EBA"/>
    <w:rsid w:val="003A62D8"/>
    <w:rsid w:val="003A6398"/>
    <w:rsid w:val="003A69DE"/>
    <w:rsid w:val="003A6F6C"/>
    <w:rsid w:val="003A7C66"/>
    <w:rsid w:val="003A7E56"/>
    <w:rsid w:val="003B0BDB"/>
    <w:rsid w:val="003B1243"/>
    <w:rsid w:val="003B1CEC"/>
    <w:rsid w:val="003B2233"/>
    <w:rsid w:val="003B24A9"/>
    <w:rsid w:val="003B25B4"/>
    <w:rsid w:val="003B26D9"/>
    <w:rsid w:val="003B2899"/>
    <w:rsid w:val="003B2CE4"/>
    <w:rsid w:val="003B3FEF"/>
    <w:rsid w:val="003B4949"/>
    <w:rsid w:val="003B4A5D"/>
    <w:rsid w:val="003B4B6E"/>
    <w:rsid w:val="003B4E9B"/>
    <w:rsid w:val="003B4F64"/>
    <w:rsid w:val="003B5578"/>
    <w:rsid w:val="003B61DF"/>
    <w:rsid w:val="003B6369"/>
    <w:rsid w:val="003B655C"/>
    <w:rsid w:val="003B6ABE"/>
    <w:rsid w:val="003B6AD9"/>
    <w:rsid w:val="003B7DA1"/>
    <w:rsid w:val="003B7F12"/>
    <w:rsid w:val="003C0455"/>
    <w:rsid w:val="003C096C"/>
    <w:rsid w:val="003C1A17"/>
    <w:rsid w:val="003C249E"/>
    <w:rsid w:val="003C285D"/>
    <w:rsid w:val="003C3FCC"/>
    <w:rsid w:val="003C48F8"/>
    <w:rsid w:val="003C4E68"/>
    <w:rsid w:val="003C61F4"/>
    <w:rsid w:val="003C6226"/>
    <w:rsid w:val="003C6527"/>
    <w:rsid w:val="003D0D6E"/>
    <w:rsid w:val="003D0EBF"/>
    <w:rsid w:val="003D0EE8"/>
    <w:rsid w:val="003D10E7"/>
    <w:rsid w:val="003D1962"/>
    <w:rsid w:val="003D3173"/>
    <w:rsid w:val="003D34F3"/>
    <w:rsid w:val="003D4234"/>
    <w:rsid w:val="003D448B"/>
    <w:rsid w:val="003D48A4"/>
    <w:rsid w:val="003D48DB"/>
    <w:rsid w:val="003D4BC0"/>
    <w:rsid w:val="003D4D34"/>
    <w:rsid w:val="003D4D7A"/>
    <w:rsid w:val="003D5343"/>
    <w:rsid w:val="003D575C"/>
    <w:rsid w:val="003D5D5A"/>
    <w:rsid w:val="003D6EDC"/>
    <w:rsid w:val="003D7D7E"/>
    <w:rsid w:val="003E06AA"/>
    <w:rsid w:val="003E08AF"/>
    <w:rsid w:val="003E17EE"/>
    <w:rsid w:val="003E191A"/>
    <w:rsid w:val="003E2263"/>
    <w:rsid w:val="003E2631"/>
    <w:rsid w:val="003E279B"/>
    <w:rsid w:val="003E2A8A"/>
    <w:rsid w:val="003E2DAF"/>
    <w:rsid w:val="003E382A"/>
    <w:rsid w:val="003E4D65"/>
    <w:rsid w:val="003E54FA"/>
    <w:rsid w:val="003E55EE"/>
    <w:rsid w:val="003E6A8B"/>
    <w:rsid w:val="003E7497"/>
    <w:rsid w:val="003E7C8E"/>
    <w:rsid w:val="003F1160"/>
    <w:rsid w:val="003F12CC"/>
    <w:rsid w:val="003F2AA4"/>
    <w:rsid w:val="003F2BA4"/>
    <w:rsid w:val="003F369B"/>
    <w:rsid w:val="003F3922"/>
    <w:rsid w:val="003F5C9B"/>
    <w:rsid w:val="003F76AB"/>
    <w:rsid w:val="00400022"/>
    <w:rsid w:val="00400175"/>
    <w:rsid w:val="0040079A"/>
    <w:rsid w:val="004024C9"/>
    <w:rsid w:val="00402CED"/>
    <w:rsid w:val="00402FB6"/>
    <w:rsid w:val="004045F1"/>
    <w:rsid w:val="00404AA1"/>
    <w:rsid w:val="004053BB"/>
    <w:rsid w:val="00405445"/>
    <w:rsid w:val="004055C4"/>
    <w:rsid w:val="00405BDA"/>
    <w:rsid w:val="00405E96"/>
    <w:rsid w:val="004060A3"/>
    <w:rsid w:val="00410165"/>
    <w:rsid w:val="00410A3A"/>
    <w:rsid w:val="00410CA2"/>
    <w:rsid w:val="00410F1A"/>
    <w:rsid w:val="0041230F"/>
    <w:rsid w:val="00412C65"/>
    <w:rsid w:val="004131CB"/>
    <w:rsid w:val="004131EE"/>
    <w:rsid w:val="0041321F"/>
    <w:rsid w:val="004133CC"/>
    <w:rsid w:val="004137F9"/>
    <w:rsid w:val="00414566"/>
    <w:rsid w:val="00415171"/>
    <w:rsid w:val="00415CC1"/>
    <w:rsid w:val="00416ECC"/>
    <w:rsid w:val="00417593"/>
    <w:rsid w:val="004176CA"/>
    <w:rsid w:val="00417834"/>
    <w:rsid w:val="00417A07"/>
    <w:rsid w:val="004203A2"/>
    <w:rsid w:val="0042111B"/>
    <w:rsid w:val="00421D26"/>
    <w:rsid w:val="00422C9D"/>
    <w:rsid w:val="00423699"/>
    <w:rsid w:val="00423E99"/>
    <w:rsid w:val="00423F54"/>
    <w:rsid w:val="00424519"/>
    <w:rsid w:val="0042472F"/>
    <w:rsid w:val="00424758"/>
    <w:rsid w:val="00424779"/>
    <w:rsid w:val="004248C1"/>
    <w:rsid w:val="00424913"/>
    <w:rsid w:val="0042580C"/>
    <w:rsid w:val="00425AA6"/>
    <w:rsid w:val="00426371"/>
    <w:rsid w:val="004266E0"/>
    <w:rsid w:val="00426AC9"/>
    <w:rsid w:val="00426B9B"/>
    <w:rsid w:val="004272C0"/>
    <w:rsid w:val="004273CE"/>
    <w:rsid w:val="00427A34"/>
    <w:rsid w:val="0043099B"/>
    <w:rsid w:val="004309E0"/>
    <w:rsid w:val="00431245"/>
    <w:rsid w:val="004317AC"/>
    <w:rsid w:val="00432926"/>
    <w:rsid w:val="00433227"/>
    <w:rsid w:val="004345BE"/>
    <w:rsid w:val="00434EBB"/>
    <w:rsid w:val="004350A4"/>
    <w:rsid w:val="0043512A"/>
    <w:rsid w:val="004372A7"/>
    <w:rsid w:val="00437A33"/>
    <w:rsid w:val="00437E28"/>
    <w:rsid w:val="00437FB9"/>
    <w:rsid w:val="004404EA"/>
    <w:rsid w:val="00440E6C"/>
    <w:rsid w:val="004415DD"/>
    <w:rsid w:val="004416B4"/>
    <w:rsid w:val="004424D7"/>
    <w:rsid w:val="004426A2"/>
    <w:rsid w:val="00442819"/>
    <w:rsid w:val="00442BE0"/>
    <w:rsid w:val="00443559"/>
    <w:rsid w:val="00443880"/>
    <w:rsid w:val="00444FC5"/>
    <w:rsid w:val="0044516C"/>
    <w:rsid w:val="00445908"/>
    <w:rsid w:val="00445C4D"/>
    <w:rsid w:val="00446533"/>
    <w:rsid w:val="0045087F"/>
    <w:rsid w:val="004509D0"/>
    <w:rsid w:val="00450DFE"/>
    <w:rsid w:val="004513AE"/>
    <w:rsid w:val="00452099"/>
    <w:rsid w:val="004524BB"/>
    <w:rsid w:val="004530F0"/>
    <w:rsid w:val="00453361"/>
    <w:rsid w:val="00453EEE"/>
    <w:rsid w:val="00454B09"/>
    <w:rsid w:val="00454C54"/>
    <w:rsid w:val="00455990"/>
    <w:rsid w:val="00455D01"/>
    <w:rsid w:val="00455F61"/>
    <w:rsid w:val="00455F6F"/>
    <w:rsid w:val="0046023D"/>
    <w:rsid w:val="004602F1"/>
    <w:rsid w:val="00460FAF"/>
    <w:rsid w:val="00461228"/>
    <w:rsid w:val="00461248"/>
    <w:rsid w:val="00461EDD"/>
    <w:rsid w:val="004624EC"/>
    <w:rsid w:val="0046424B"/>
    <w:rsid w:val="004646FA"/>
    <w:rsid w:val="00465039"/>
    <w:rsid w:val="00465983"/>
    <w:rsid w:val="0046646C"/>
    <w:rsid w:val="00466DA5"/>
    <w:rsid w:val="00467C87"/>
    <w:rsid w:val="004711FF"/>
    <w:rsid w:val="00471C49"/>
    <w:rsid w:val="0047238D"/>
    <w:rsid w:val="00472C8F"/>
    <w:rsid w:val="00474D0B"/>
    <w:rsid w:val="004758E0"/>
    <w:rsid w:val="004765A2"/>
    <w:rsid w:val="0047736B"/>
    <w:rsid w:val="00477A51"/>
    <w:rsid w:val="00480F41"/>
    <w:rsid w:val="00481627"/>
    <w:rsid w:val="00481794"/>
    <w:rsid w:val="0048213B"/>
    <w:rsid w:val="00482537"/>
    <w:rsid w:val="00482783"/>
    <w:rsid w:val="00482B9A"/>
    <w:rsid w:val="00483350"/>
    <w:rsid w:val="00483360"/>
    <w:rsid w:val="00483B49"/>
    <w:rsid w:val="00484758"/>
    <w:rsid w:val="00484E50"/>
    <w:rsid w:val="00486321"/>
    <w:rsid w:val="00486418"/>
    <w:rsid w:val="00487C5B"/>
    <w:rsid w:val="00490E64"/>
    <w:rsid w:val="00491259"/>
    <w:rsid w:val="00493386"/>
    <w:rsid w:val="00493BD4"/>
    <w:rsid w:val="004949D7"/>
    <w:rsid w:val="00494A78"/>
    <w:rsid w:val="0049593B"/>
    <w:rsid w:val="00495A54"/>
    <w:rsid w:val="00495C63"/>
    <w:rsid w:val="00495EC0"/>
    <w:rsid w:val="00496177"/>
    <w:rsid w:val="00497047"/>
    <w:rsid w:val="004972F5"/>
    <w:rsid w:val="00497587"/>
    <w:rsid w:val="00497A0F"/>
    <w:rsid w:val="00497A65"/>
    <w:rsid w:val="00497FC2"/>
    <w:rsid w:val="004A02D8"/>
    <w:rsid w:val="004A0609"/>
    <w:rsid w:val="004A106D"/>
    <w:rsid w:val="004A1BB6"/>
    <w:rsid w:val="004A1BD9"/>
    <w:rsid w:val="004A1D2E"/>
    <w:rsid w:val="004A1E8B"/>
    <w:rsid w:val="004A203C"/>
    <w:rsid w:val="004A27A1"/>
    <w:rsid w:val="004A2DAD"/>
    <w:rsid w:val="004A3019"/>
    <w:rsid w:val="004A459E"/>
    <w:rsid w:val="004A4F27"/>
    <w:rsid w:val="004A54B8"/>
    <w:rsid w:val="004A5824"/>
    <w:rsid w:val="004A58D4"/>
    <w:rsid w:val="004A71D5"/>
    <w:rsid w:val="004A7701"/>
    <w:rsid w:val="004A7776"/>
    <w:rsid w:val="004A7810"/>
    <w:rsid w:val="004A7B3B"/>
    <w:rsid w:val="004B0DE6"/>
    <w:rsid w:val="004B1EC4"/>
    <w:rsid w:val="004B38A5"/>
    <w:rsid w:val="004B60D6"/>
    <w:rsid w:val="004B6218"/>
    <w:rsid w:val="004B7063"/>
    <w:rsid w:val="004B78F6"/>
    <w:rsid w:val="004C00B7"/>
    <w:rsid w:val="004C0606"/>
    <w:rsid w:val="004C08DF"/>
    <w:rsid w:val="004C09DD"/>
    <w:rsid w:val="004C1531"/>
    <w:rsid w:val="004C16AA"/>
    <w:rsid w:val="004C1CB2"/>
    <w:rsid w:val="004C2129"/>
    <w:rsid w:val="004C2DE4"/>
    <w:rsid w:val="004C3B68"/>
    <w:rsid w:val="004C3E15"/>
    <w:rsid w:val="004D0305"/>
    <w:rsid w:val="004D0686"/>
    <w:rsid w:val="004D0903"/>
    <w:rsid w:val="004D0996"/>
    <w:rsid w:val="004D0B91"/>
    <w:rsid w:val="004D1086"/>
    <w:rsid w:val="004D144D"/>
    <w:rsid w:val="004D1DD1"/>
    <w:rsid w:val="004D2F00"/>
    <w:rsid w:val="004D449B"/>
    <w:rsid w:val="004D4F4D"/>
    <w:rsid w:val="004D5A6A"/>
    <w:rsid w:val="004D5BC9"/>
    <w:rsid w:val="004D5DDF"/>
    <w:rsid w:val="004E0589"/>
    <w:rsid w:val="004E2C26"/>
    <w:rsid w:val="004E32C2"/>
    <w:rsid w:val="004E3DB1"/>
    <w:rsid w:val="004E403C"/>
    <w:rsid w:val="004E41E0"/>
    <w:rsid w:val="004E4219"/>
    <w:rsid w:val="004E4849"/>
    <w:rsid w:val="004E563A"/>
    <w:rsid w:val="004E5C50"/>
    <w:rsid w:val="004E66CB"/>
    <w:rsid w:val="004E6E0C"/>
    <w:rsid w:val="004E6F75"/>
    <w:rsid w:val="004E7301"/>
    <w:rsid w:val="004E7324"/>
    <w:rsid w:val="004F0C9B"/>
    <w:rsid w:val="004F0EB9"/>
    <w:rsid w:val="004F12FD"/>
    <w:rsid w:val="004F260A"/>
    <w:rsid w:val="004F333B"/>
    <w:rsid w:val="004F39FD"/>
    <w:rsid w:val="004F4AEA"/>
    <w:rsid w:val="004F4CC7"/>
    <w:rsid w:val="004F4D69"/>
    <w:rsid w:val="004F57CB"/>
    <w:rsid w:val="004F58AA"/>
    <w:rsid w:val="004F5CCA"/>
    <w:rsid w:val="004F5D18"/>
    <w:rsid w:val="004F6072"/>
    <w:rsid w:val="004F6092"/>
    <w:rsid w:val="004F67FF"/>
    <w:rsid w:val="005004C8"/>
    <w:rsid w:val="00501E2A"/>
    <w:rsid w:val="00501EA1"/>
    <w:rsid w:val="005020FB"/>
    <w:rsid w:val="00502691"/>
    <w:rsid w:val="005032CA"/>
    <w:rsid w:val="005035C1"/>
    <w:rsid w:val="005036FA"/>
    <w:rsid w:val="00503D6F"/>
    <w:rsid w:val="00504118"/>
    <w:rsid w:val="0050452E"/>
    <w:rsid w:val="0050677D"/>
    <w:rsid w:val="00506EFE"/>
    <w:rsid w:val="005074E2"/>
    <w:rsid w:val="0050793D"/>
    <w:rsid w:val="00507998"/>
    <w:rsid w:val="00507E8A"/>
    <w:rsid w:val="00507EDF"/>
    <w:rsid w:val="00507FFE"/>
    <w:rsid w:val="00510CA5"/>
    <w:rsid w:val="005114D8"/>
    <w:rsid w:val="00511783"/>
    <w:rsid w:val="00511C0A"/>
    <w:rsid w:val="00512709"/>
    <w:rsid w:val="00512FC6"/>
    <w:rsid w:val="00513804"/>
    <w:rsid w:val="005142CC"/>
    <w:rsid w:val="00514C0E"/>
    <w:rsid w:val="005150AB"/>
    <w:rsid w:val="00515705"/>
    <w:rsid w:val="00515F82"/>
    <w:rsid w:val="00515FB1"/>
    <w:rsid w:val="00516383"/>
    <w:rsid w:val="00516A73"/>
    <w:rsid w:val="00516D0F"/>
    <w:rsid w:val="00516E95"/>
    <w:rsid w:val="00517D17"/>
    <w:rsid w:val="00520095"/>
    <w:rsid w:val="00520290"/>
    <w:rsid w:val="00521488"/>
    <w:rsid w:val="00521B18"/>
    <w:rsid w:val="00521DD5"/>
    <w:rsid w:val="00522A2E"/>
    <w:rsid w:val="00523CA3"/>
    <w:rsid w:val="00523DC3"/>
    <w:rsid w:val="005249AE"/>
    <w:rsid w:val="00524EC2"/>
    <w:rsid w:val="00525490"/>
    <w:rsid w:val="0052693E"/>
    <w:rsid w:val="005278C5"/>
    <w:rsid w:val="00530520"/>
    <w:rsid w:val="005309AF"/>
    <w:rsid w:val="00530DC6"/>
    <w:rsid w:val="00530F49"/>
    <w:rsid w:val="005320F7"/>
    <w:rsid w:val="00532FF1"/>
    <w:rsid w:val="005331BD"/>
    <w:rsid w:val="0053354F"/>
    <w:rsid w:val="00534265"/>
    <w:rsid w:val="00534AAF"/>
    <w:rsid w:val="00535963"/>
    <w:rsid w:val="00535B56"/>
    <w:rsid w:val="00535BC9"/>
    <w:rsid w:val="00535C86"/>
    <w:rsid w:val="00535EB8"/>
    <w:rsid w:val="00536718"/>
    <w:rsid w:val="00536AF3"/>
    <w:rsid w:val="00537240"/>
    <w:rsid w:val="00537F03"/>
    <w:rsid w:val="005402CF"/>
    <w:rsid w:val="0054053C"/>
    <w:rsid w:val="00541D48"/>
    <w:rsid w:val="00543B83"/>
    <w:rsid w:val="00544DD1"/>
    <w:rsid w:val="0054531C"/>
    <w:rsid w:val="005454EB"/>
    <w:rsid w:val="0054671F"/>
    <w:rsid w:val="00546B23"/>
    <w:rsid w:val="0054709F"/>
    <w:rsid w:val="00547693"/>
    <w:rsid w:val="00547BC6"/>
    <w:rsid w:val="00550122"/>
    <w:rsid w:val="00550E5A"/>
    <w:rsid w:val="00550FBD"/>
    <w:rsid w:val="005511AD"/>
    <w:rsid w:val="005519FE"/>
    <w:rsid w:val="00552E15"/>
    <w:rsid w:val="00553CC4"/>
    <w:rsid w:val="00553E1B"/>
    <w:rsid w:val="00553F6B"/>
    <w:rsid w:val="00554AC1"/>
    <w:rsid w:val="00554B53"/>
    <w:rsid w:val="00554DE3"/>
    <w:rsid w:val="00554E03"/>
    <w:rsid w:val="005550B7"/>
    <w:rsid w:val="00555345"/>
    <w:rsid w:val="00555E91"/>
    <w:rsid w:val="00556F74"/>
    <w:rsid w:val="00560484"/>
    <w:rsid w:val="005629DF"/>
    <w:rsid w:val="00562A8F"/>
    <w:rsid w:val="005645AB"/>
    <w:rsid w:val="005645DE"/>
    <w:rsid w:val="00564857"/>
    <w:rsid w:val="0056499E"/>
    <w:rsid w:val="00564FC7"/>
    <w:rsid w:val="00565CDA"/>
    <w:rsid w:val="00567B3F"/>
    <w:rsid w:val="00570F99"/>
    <w:rsid w:val="005712E7"/>
    <w:rsid w:val="005717CD"/>
    <w:rsid w:val="00572080"/>
    <w:rsid w:val="00572344"/>
    <w:rsid w:val="005729B0"/>
    <w:rsid w:val="00573047"/>
    <w:rsid w:val="0057434B"/>
    <w:rsid w:val="00574AA3"/>
    <w:rsid w:val="005751B7"/>
    <w:rsid w:val="0057531C"/>
    <w:rsid w:val="00575A4A"/>
    <w:rsid w:val="00575CC9"/>
    <w:rsid w:val="00576C1C"/>
    <w:rsid w:val="00577009"/>
    <w:rsid w:val="005771D8"/>
    <w:rsid w:val="005776EA"/>
    <w:rsid w:val="0058018E"/>
    <w:rsid w:val="00580BA0"/>
    <w:rsid w:val="00580D33"/>
    <w:rsid w:val="00580DE8"/>
    <w:rsid w:val="005814A6"/>
    <w:rsid w:val="00581FF1"/>
    <w:rsid w:val="00584099"/>
    <w:rsid w:val="005844F9"/>
    <w:rsid w:val="00584D06"/>
    <w:rsid w:val="00585E6A"/>
    <w:rsid w:val="00586083"/>
    <w:rsid w:val="00586C48"/>
    <w:rsid w:val="00587462"/>
    <w:rsid w:val="0058760B"/>
    <w:rsid w:val="0059010E"/>
    <w:rsid w:val="005906EC"/>
    <w:rsid w:val="00590B67"/>
    <w:rsid w:val="00590F52"/>
    <w:rsid w:val="0059108D"/>
    <w:rsid w:val="005919BA"/>
    <w:rsid w:val="00593DE8"/>
    <w:rsid w:val="005940A5"/>
    <w:rsid w:val="005948B2"/>
    <w:rsid w:val="00594BD6"/>
    <w:rsid w:val="00594EDF"/>
    <w:rsid w:val="00595192"/>
    <w:rsid w:val="0059534D"/>
    <w:rsid w:val="0059640A"/>
    <w:rsid w:val="00596526"/>
    <w:rsid w:val="00596581"/>
    <w:rsid w:val="0059798E"/>
    <w:rsid w:val="005A00BE"/>
    <w:rsid w:val="005A0B25"/>
    <w:rsid w:val="005A0B3A"/>
    <w:rsid w:val="005A1045"/>
    <w:rsid w:val="005A105C"/>
    <w:rsid w:val="005A149F"/>
    <w:rsid w:val="005A189B"/>
    <w:rsid w:val="005A2631"/>
    <w:rsid w:val="005A279B"/>
    <w:rsid w:val="005A2CF3"/>
    <w:rsid w:val="005A30FF"/>
    <w:rsid w:val="005A316A"/>
    <w:rsid w:val="005A5194"/>
    <w:rsid w:val="005A5350"/>
    <w:rsid w:val="005A55FF"/>
    <w:rsid w:val="005A56C8"/>
    <w:rsid w:val="005A698B"/>
    <w:rsid w:val="005A6B61"/>
    <w:rsid w:val="005B06D3"/>
    <w:rsid w:val="005B0811"/>
    <w:rsid w:val="005B10D2"/>
    <w:rsid w:val="005B1EB9"/>
    <w:rsid w:val="005B38C2"/>
    <w:rsid w:val="005B522D"/>
    <w:rsid w:val="005B5385"/>
    <w:rsid w:val="005B5755"/>
    <w:rsid w:val="005B5797"/>
    <w:rsid w:val="005B5A07"/>
    <w:rsid w:val="005B60CB"/>
    <w:rsid w:val="005B60CE"/>
    <w:rsid w:val="005B62EF"/>
    <w:rsid w:val="005B7491"/>
    <w:rsid w:val="005B7600"/>
    <w:rsid w:val="005B7985"/>
    <w:rsid w:val="005C2081"/>
    <w:rsid w:val="005C32FD"/>
    <w:rsid w:val="005C3484"/>
    <w:rsid w:val="005C3DBE"/>
    <w:rsid w:val="005C4F51"/>
    <w:rsid w:val="005C5278"/>
    <w:rsid w:val="005C579B"/>
    <w:rsid w:val="005C57DD"/>
    <w:rsid w:val="005C5D6C"/>
    <w:rsid w:val="005C6B25"/>
    <w:rsid w:val="005C6DC1"/>
    <w:rsid w:val="005C6F13"/>
    <w:rsid w:val="005C7086"/>
    <w:rsid w:val="005C7164"/>
    <w:rsid w:val="005C7257"/>
    <w:rsid w:val="005C7E3A"/>
    <w:rsid w:val="005D045E"/>
    <w:rsid w:val="005D1E11"/>
    <w:rsid w:val="005D20E9"/>
    <w:rsid w:val="005D2259"/>
    <w:rsid w:val="005D26E8"/>
    <w:rsid w:val="005D2D11"/>
    <w:rsid w:val="005D33D4"/>
    <w:rsid w:val="005D3F4D"/>
    <w:rsid w:val="005D41AF"/>
    <w:rsid w:val="005D430B"/>
    <w:rsid w:val="005D454C"/>
    <w:rsid w:val="005D4B37"/>
    <w:rsid w:val="005D4EE0"/>
    <w:rsid w:val="005D51B3"/>
    <w:rsid w:val="005D7768"/>
    <w:rsid w:val="005D7D6D"/>
    <w:rsid w:val="005D7DC0"/>
    <w:rsid w:val="005E0B70"/>
    <w:rsid w:val="005E1573"/>
    <w:rsid w:val="005E18BE"/>
    <w:rsid w:val="005E1AF1"/>
    <w:rsid w:val="005E2132"/>
    <w:rsid w:val="005E2376"/>
    <w:rsid w:val="005E2409"/>
    <w:rsid w:val="005E270A"/>
    <w:rsid w:val="005E34F8"/>
    <w:rsid w:val="005E41EF"/>
    <w:rsid w:val="005E424A"/>
    <w:rsid w:val="005E4304"/>
    <w:rsid w:val="005E4BF1"/>
    <w:rsid w:val="005E54D0"/>
    <w:rsid w:val="005E56E3"/>
    <w:rsid w:val="005E6123"/>
    <w:rsid w:val="005E62A1"/>
    <w:rsid w:val="005E6DAD"/>
    <w:rsid w:val="005E71F0"/>
    <w:rsid w:val="005E7412"/>
    <w:rsid w:val="005E79D6"/>
    <w:rsid w:val="005F08F1"/>
    <w:rsid w:val="005F1125"/>
    <w:rsid w:val="005F3002"/>
    <w:rsid w:val="005F388C"/>
    <w:rsid w:val="005F50C2"/>
    <w:rsid w:val="005F5152"/>
    <w:rsid w:val="005F57B5"/>
    <w:rsid w:val="005F586E"/>
    <w:rsid w:val="005F5885"/>
    <w:rsid w:val="005F65CD"/>
    <w:rsid w:val="005F6CA8"/>
    <w:rsid w:val="005F7159"/>
    <w:rsid w:val="005F750F"/>
    <w:rsid w:val="005F7A67"/>
    <w:rsid w:val="005F7B94"/>
    <w:rsid w:val="00600A77"/>
    <w:rsid w:val="00600C6D"/>
    <w:rsid w:val="00601D8F"/>
    <w:rsid w:val="00601F48"/>
    <w:rsid w:val="006024B9"/>
    <w:rsid w:val="00602506"/>
    <w:rsid w:val="006037A5"/>
    <w:rsid w:val="006037EE"/>
    <w:rsid w:val="00603AC1"/>
    <w:rsid w:val="0060456C"/>
    <w:rsid w:val="006047F9"/>
    <w:rsid w:val="0060483F"/>
    <w:rsid w:val="00604C88"/>
    <w:rsid w:val="006050B0"/>
    <w:rsid w:val="006052B1"/>
    <w:rsid w:val="00605A6D"/>
    <w:rsid w:val="00605F66"/>
    <w:rsid w:val="00606D80"/>
    <w:rsid w:val="0060711D"/>
    <w:rsid w:val="006071F7"/>
    <w:rsid w:val="00607541"/>
    <w:rsid w:val="0061036F"/>
    <w:rsid w:val="00610FF7"/>
    <w:rsid w:val="0061124A"/>
    <w:rsid w:val="0061146B"/>
    <w:rsid w:val="00612B85"/>
    <w:rsid w:val="00613507"/>
    <w:rsid w:val="00613797"/>
    <w:rsid w:val="00614343"/>
    <w:rsid w:val="0061496E"/>
    <w:rsid w:val="00614B5C"/>
    <w:rsid w:val="00614B7B"/>
    <w:rsid w:val="0061569F"/>
    <w:rsid w:val="00615BF9"/>
    <w:rsid w:val="006160D6"/>
    <w:rsid w:val="00616BBD"/>
    <w:rsid w:val="00616D0A"/>
    <w:rsid w:val="00620C27"/>
    <w:rsid w:val="00621087"/>
    <w:rsid w:val="006211FA"/>
    <w:rsid w:val="006215F9"/>
    <w:rsid w:val="00621D48"/>
    <w:rsid w:val="00622048"/>
    <w:rsid w:val="0062350A"/>
    <w:rsid w:val="0062409D"/>
    <w:rsid w:val="00624364"/>
    <w:rsid w:val="006247D4"/>
    <w:rsid w:val="0062522F"/>
    <w:rsid w:val="006257CE"/>
    <w:rsid w:val="00625A72"/>
    <w:rsid w:val="00625CCC"/>
    <w:rsid w:val="0062745E"/>
    <w:rsid w:val="00627566"/>
    <w:rsid w:val="00627D0C"/>
    <w:rsid w:val="00627DFC"/>
    <w:rsid w:val="006300A9"/>
    <w:rsid w:val="00630AE1"/>
    <w:rsid w:val="00631A5A"/>
    <w:rsid w:val="00632AE4"/>
    <w:rsid w:val="00632CBF"/>
    <w:rsid w:val="00632FD6"/>
    <w:rsid w:val="0063358A"/>
    <w:rsid w:val="00634A7B"/>
    <w:rsid w:val="006379B7"/>
    <w:rsid w:val="00637FD6"/>
    <w:rsid w:val="00640FF7"/>
    <w:rsid w:val="00641037"/>
    <w:rsid w:val="006413D9"/>
    <w:rsid w:val="0064153A"/>
    <w:rsid w:val="00642145"/>
    <w:rsid w:val="006432D2"/>
    <w:rsid w:val="00643B6B"/>
    <w:rsid w:val="006441EB"/>
    <w:rsid w:val="00644CF7"/>
    <w:rsid w:val="00644D0C"/>
    <w:rsid w:val="00644FB5"/>
    <w:rsid w:val="006454B3"/>
    <w:rsid w:val="006470DF"/>
    <w:rsid w:val="0064770F"/>
    <w:rsid w:val="00650141"/>
    <w:rsid w:val="00651870"/>
    <w:rsid w:val="006520C4"/>
    <w:rsid w:val="0065285A"/>
    <w:rsid w:val="00652CB1"/>
    <w:rsid w:val="006530FE"/>
    <w:rsid w:val="006533DC"/>
    <w:rsid w:val="00654138"/>
    <w:rsid w:val="00654534"/>
    <w:rsid w:val="00656034"/>
    <w:rsid w:val="00656336"/>
    <w:rsid w:val="0065702F"/>
    <w:rsid w:val="00657789"/>
    <w:rsid w:val="00657997"/>
    <w:rsid w:val="00657B5C"/>
    <w:rsid w:val="0066015A"/>
    <w:rsid w:val="0066048E"/>
    <w:rsid w:val="00660DBA"/>
    <w:rsid w:val="00662524"/>
    <w:rsid w:val="00662AFC"/>
    <w:rsid w:val="00663067"/>
    <w:rsid w:val="0066314D"/>
    <w:rsid w:val="00663F4D"/>
    <w:rsid w:val="00664C49"/>
    <w:rsid w:val="00664F28"/>
    <w:rsid w:val="00664F4B"/>
    <w:rsid w:val="006651EF"/>
    <w:rsid w:val="006652ED"/>
    <w:rsid w:val="006654A7"/>
    <w:rsid w:val="00665C6F"/>
    <w:rsid w:val="0066630F"/>
    <w:rsid w:val="006668EE"/>
    <w:rsid w:val="00666C06"/>
    <w:rsid w:val="00666DB5"/>
    <w:rsid w:val="00667F2D"/>
    <w:rsid w:val="006708F3"/>
    <w:rsid w:val="006710C3"/>
    <w:rsid w:val="0067120B"/>
    <w:rsid w:val="00672678"/>
    <w:rsid w:val="00672D67"/>
    <w:rsid w:val="00673A3B"/>
    <w:rsid w:val="00673C13"/>
    <w:rsid w:val="006745EA"/>
    <w:rsid w:val="00675E85"/>
    <w:rsid w:val="006767A3"/>
    <w:rsid w:val="00676C29"/>
    <w:rsid w:val="00676EFC"/>
    <w:rsid w:val="00677ADA"/>
    <w:rsid w:val="00680CFF"/>
    <w:rsid w:val="006816F6"/>
    <w:rsid w:val="00681AED"/>
    <w:rsid w:val="00682018"/>
    <w:rsid w:val="00683512"/>
    <w:rsid w:val="00683D0E"/>
    <w:rsid w:val="00683E37"/>
    <w:rsid w:val="00686778"/>
    <w:rsid w:val="00687969"/>
    <w:rsid w:val="00687C6B"/>
    <w:rsid w:val="006907E3"/>
    <w:rsid w:val="00691886"/>
    <w:rsid w:val="0069205C"/>
    <w:rsid w:val="00692B9E"/>
    <w:rsid w:val="00692C12"/>
    <w:rsid w:val="00692E77"/>
    <w:rsid w:val="006938D2"/>
    <w:rsid w:val="0069444A"/>
    <w:rsid w:val="006944E3"/>
    <w:rsid w:val="006956BF"/>
    <w:rsid w:val="0069588D"/>
    <w:rsid w:val="006959F1"/>
    <w:rsid w:val="00695EF6"/>
    <w:rsid w:val="0069602D"/>
    <w:rsid w:val="006961EB"/>
    <w:rsid w:val="00696B04"/>
    <w:rsid w:val="00696BA2"/>
    <w:rsid w:val="00696FB2"/>
    <w:rsid w:val="006972EC"/>
    <w:rsid w:val="00697503"/>
    <w:rsid w:val="006977D1"/>
    <w:rsid w:val="00697BF0"/>
    <w:rsid w:val="00697D46"/>
    <w:rsid w:val="00697EA5"/>
    <w:rsid w:val="006A0665"/>
    <w:rsid w:val="006A06AE"/>
    <w:rsid w:val="006A09AC"/>
    <w:rsid w:val="006A1F14"/>
    <w:rsid w:val="006A2324"/>
    <w:rsid w:val="006A295E"/>
    <w:rsid w:val="006A2A0C"/>
    <w:rsid w:val="006A2F39"/>
    <w:rsid w:val="006A3ACB"/>
    <w:rsid w:val="006A4BB4"/>
    <w:rsid w:val="006A4C80"/>
    <w:rsid w:val="006A51D4"/>
    <w:rsid w:val="006A566B"/>
    <w:rsid w:val="006A582B"/>
    <w:rsid w:val="006A6736"/>
    <w:rsid w:val="006A7103"/>
    <w:rsid w:val="006A7BB5"/>
    <w:rsid w:val="006B0074"/>
    <w:rsid w:val="006B072C"/>
    <w:rsid w:val="006B2199"/>
    <w:rsid w:val="006B2786"/>
    <w:rsid w:val="006B281A"/>
    <w:rsid w:val="006B3C4B"/>
    <w:rsid w:val="006B3F76"/>
    <w:rsid w:val="006B427F"/>
    <w:rsid w:val="006B48FA"/>
    <w:rsid w:val="006B4EFF"/>
    <w:rsid w:val="006B646C"/>
    <w:rsid w:val="006B6FCF"/>
    <w:rsid w:val="006C1655"/>
    <w:rsid w:val="006C1683"/>
    <w:rsid w:val="006C1864"/>
    <w:rsid w:val="006C2792"/>
    <w:rsid w:val="006C298E"/>
    <w:rsid w:val="006C38EF"/>
    <w:rsid w:val="006C3D89"/>
    <w:rsid w:val="006C4CA2"/>
    <w:rsid w:val="006C5819"/>
    <w:rsid w:val="006D1240"/>
    <w:rsid w:val="006D13D7"/>
    <w:rsid w:val="006D15BB"/>
    <w:rsid w:val="006D1F56"/>
    <w:rsid w:val="006D236D"/>
    <w:rsid w:val="006D2A93"/>
    <w:rsid w:val="006D397A"/>
    <w:rsid w:val="006D3E59"/>
    <w:rsid w:val="006D3E9D"/>
    <w:rsid w:val="006D407F"/>
    <w:rsid w:val="006D40AF"/>
    <w:rsid w:val="006D55E7"/>
    <w:rsid w:val="006D575A"/>
    <w:rsid w:val="006D5DB3"/>
    <w:rsid w:val="006D5F02"/>
    <w:rsid w:val="006D7490"/>
    <w:rsid w:val="006E0A53"/>
    <w:rsid w:val="006E0D8B"/>
    <w:rsid w:val="006E23A4"/>
    <w:rsid w:val="006E23C6"/>
    <w:rsid w:val="006E258D"/>
    <w:rsid w:val="006E62B5"/>
    <w:rsid w:val="006E64E2"/>
    <w:rsid w:val="006E730C"/>
    <w:rsid w:val="006E7A39"/>
    <w:rsid w:val="006F0B48"/>
    <w:rsid w:val="006F1201"/>
    <w:rsid w:val="006F1726"/>
    <w:rsid w:val="006F18D9"/>
    <w:rsid w:val="006F1AE6"/>
    <w:rsid w:val="006F3F86"/>
    <w:rsid w:val="006F5406"/>
    <w:rsid w:val="00700B86"/>
    <w:rsid w:val="0070198A"/>
    <w:rsid w:val="00702072"/>
    <w:rsid w:val="00702954"/>
    <w:rsid w:val="00703A21"/>
    <w:rsid w:val="0070403E"/>
    <w:rsid w:val="00704B93"/>
    <w:rsid w:val="00704C0D"/>
    <w:rsid w:val="0070575F"/>
    <w:rsid w:val="00705EB8"/>
    <w:rsid w:val="00706427"/>
    <w:rsid w:val="0070667E"/>
    <w:rsid w:val="00706CAB"/>
    <w:rsid w:val="00707488"/>
    <w:rsid w:val="00710591"/>
    <w:rsid w:val="00710EFB"/>
    <w:rsid w:val="00711904"/>
    <w:rsid w:val="00711EB9"/>
    <w:rsid w:val="0071298A"/>
    <w:rsid w:val="00712BAF"/>
    <w:rsid w:val="007131FA"/>
    <w:rsid w:val="00713381"/>
    <w:rsid w:val="0071343E"/>
    <w:rsid w:val="007134DF"/>
    <w:rsid w:val="00713946"/>
    <w:rsid w:val="0071507C"/>
    <w:rsid w:val="00715D8D"/>
    <w:rsid w:val="007166D7"/>
    <w:rsid w:val="007168EE"/>
    <w:rsid w:val="007169D6"/>
    <w:rsid w:val="0071773A"/>
    <w:rsid w:val="007178BE"/>
    <w:rsid w:val="00717FC6"/>
    <w:rsid w:val="00720B16"/>
    <w:rsid w:val="00720F5E"/>
    <w:rsid w:val="0072166E"/>
    <w:rsid w:val="00722636"/>
    <w:rsid w:val="00723EC9"/>
    <w:rsid w:val="00724039"/>
    <w:rsid w:val="007256D9"/>
    <w:rsid w:val="007265BD"/>
    <w:rsid w:val="007272E4"/>
    <w:rsid w:val="00730E8A"/>
    <w:rsid w:val="00731E4A"/>
    <w:rsid w:val="00732042"/>
    <w:rsid w:val="00734316"/>
    <w:rsid w:val="00734672"/>
    <w:rsid w:val="00735E19"/>
    <w:rsid w:val="007369BD"/>
    <w:rsid w:val="007369CA"/>
    <w:rsid w:val="00737681"/>
    <w:rsid w:val="0074008F"/>
    <w:rsid w:val="007401A1"/>
    <w:rsid w:val="00740C91"/>
    <w:rsid w:val="00740EA1"/>
    <w:rsid w:val="00740FD3"/>
    <w:rsid w:val="0074162D"/>
    <w:rsid w:val="00742294"/>
    <w:rsid w:val="00742A88"/>
    <w:rsid w:val="00742CF4"/>
    <w:rsid w:val="00743BE3"/>
    <w:rsid w:val="00745633"/>
    <w:rsid w:val="00745A92"/>
    <w:rsid w:val="00745C8E"/>
    <w:rsid w:val="0074611F"/>
    <w:rsid w:val="007463A4"/>
    <w:rsid w:val="00747009"/>
    <w:rsid w:val="00747473"/>
    <w:rsid w:val="00747697"/>
    <w:rsid w:val="00747759"/>
    <w:rsid w:val="0074791E"/>
    <w:rsid w:val="00747C07"/>
    <w:rsid w:val="00747CB5"/>
    <w:rsid w:val="00750C7D"/>
    <w:rsid w:val="007514FC"/>
    <w:rsid w:val="007514FE"/>
    <w:rsid w:val="00752004"/>
    <w:rsid w:val="0075224B"/>
    <w:rsid w:val="00752D4E"/>
    <w:rsid w:val="00752EFE"/>
    <w:rsid w:val="00753037"/>
    <w:rsid w:val="007538DE"/>
    <w:rsid w:val="00753AAF"/>
    <w:rsid w:val="00753D4D"/>
    <w:rsid w:val="00754150"/>
    <w:rsid w:val="007541AA"/>
    <w:rsid w:val="007553A2"/>
    <w:rsid w:val="00755479"/>
    <w:rsid w:val="00755659"/>
    <w:rsid w:val="00756361"/>
    <w:rsid w:val="00756DFC"/>
    <w:rsid w:val="00756FF5"/>
    <w:rsid w:val="007573BA"/>
    <w:rsid w:val="00757532"/>
    <w:rsid w:val="0075772F"/>
    <w:rsid w:val="00757853"/>
    <w:rsid w:val="00757AE2"/>
    <w:rsid w:val="0076031F"/>
    <w:rsid w:val="007631FD"/>
    <w:rsid w:val="00763758"/>
    <w:rsid w:val="00764163"/>
    <w:rsid w:val="00764327"/>
    <w:rsid w:val="00764FA4"/>
    <w:rsid w:val="0076502C"/>
    <w:rsid w:val="007650A4"/>
    <w:rsid w:val="007658EA"/>
    <w:rsid w:val="00765946"/>
    <w:rsid w:val="0076703B"/>
    <w:rsid w:val="007676D7"/>
    <w:rsid w:val="007700F5"/>
    <w:rsid w:val="007701CE"/>
    <w:rsid w:val="007709D7"/>
    <w:rsid w:val="00770D51"/>
    <w:rsid w:val="0077142F"/>
    <w:rsid w:val="007717BD"/>
    <w:rsid w:val="007718F3"/>
    <w:rsid w:val="00771A4A"/>
    <w:rsid w:val="007721EE"/>
    <w:rsid w:val="00772CC5"/>
    <w:rsid w:val="007746DD"/>
    <w:rsid w:val="007746F6"/>
    <w:rsid w:val="00774C78"/>
    <w:rsid w:val="00775681"/>
    <w:rsid w:val="007757CA"/>
    <w:rsid w:val="00776782"/>
    <w:rsid w:val="007769A2"/>
    <w:rsid w:val="00777489"/>
    <w:rsid w:val="007775F4"/>
    <w:rsid w:val="00777F55"/>
    <w:rsid w:val="00780673"/>
    <w:rsid w:val="00780836"/>
    <w:rsid w:val="007815BB"/>
    <w:rsid w:val="007815ED"/>
    <w:rsid w:val="007816BD"/>
    <w:rsid w:val="00782684"/>
    <w:rsid w:val="00782C35"/>
    <w:rsid w:val="00782ECF"/>
    <w:rsid w:val="0078408A"/>
    <w:rsid w:val="0078490D"/>
    <w:rsid w:val="00785226"/>
    <w:rsid w:val="0078532A"/>
    <w:rsid w:val="0078555E"/>
    <w:rsid w:val="00785906"/>
    <w:rsid w:val="0078593B"/>
    <w:rsid w:val="00786A34"/>
    <w:rsid w:val="00786BD9"/>
    <w:rsid w:val="00787745"/>
    <w:rsid w:val="00787B26"/>
    <w:rsid w:val="00790B3E"/>
    <w:rsid w:val="007913E7"/>
    <w:rsid w:val="007917B2"/>
    <w:rsid w:val="00791DEE"/>
    <w:rsid w:val="007927FD"/>
    <w:rsid w:val="00792A0B"/>
    <w:rsid w:val="00792A92"/>
    <w:rsid w:val="00792B6F"/>
    <w:rsid w:val="00793BCD"/>
    <w:rsid w:val="00794408"/>
    <w:rsid w:val="00794596"/>
    <w:rsid w:val="007948C4"/>
    <w:rsid w:val="00794EEB"/>
    <w:rsid w:val="007951FD"/>
    <w:rsid w:val="0079551D"/>
    <w:rsid w:val="00795B9B"/>
    <w:rsid w:val="00796ECF"/>
    <w:rsid w:val="0079718E"/>
    <w:rsid w:val="00797EA9"/>
    <w:rsid w:val="007A04C8"/>
    <w:rsid w:val="007A124F"/>
    <w:rsid w:val="007A35C0"/>
    <w:rsid w:val="007A3CE4"/>
    <w:rsid w:val="007A3DD4"/>
    <w:rsid w:val="007A5741"/>
    <w:rsid w:val="007A59CB"/>
    <w:rsid w:val="007A6C94"/>
    <w:rsid w:val="007A6E37"/>
    <w:rsid w:val="007A7055"/>
    <w:rsid w:val="007A70E6"/>
    <w:rsid w:val="007A718A"/>
    <w:rsid w:val="007B005A"/>
    <w:rsid w:val="007B0A82"/>
    <w:rsid w:val="007B1695"/>
    <w:rsid w:val="007B19DF"/>
    <w:rsid w:val="007B2DC9"/>
    <w:rsid w:val="007B2FDA"/>
    <w:rsid w:val="007B3381"/>
    <w:rsid w:val="007B5300"/>
    <w:rsid w:val="007B5382"/>
    <w:rsid w:val="007B538C"/>
    <w:rsid w:val="007B59BF"/>
    <w:rsid w:val="007B5E7A"/>
    <w:rsid w:val="007B6C82"/>
    <w:rsid w:val="007B6F69"/>
    <w:rsid w:val="007B7405"/>
    <w:rsid w:val="007B76A8"/>
    <w:rsid w:val="007B7C3D"/>
    <w:rsid w:val="007C02B2"/>
    <w:rsid w:val="007C0921"/>
    <w:rsid w:val="007C2160"/>
    <w:rsid w:val="007C2238"/>
    <w:rsid w:val="007C2A3C"/>
    <w:rsid w:val="007C2DCA"/>
    <w:rsid w:val="007C2F3D"/>
    <w:rsid w:val="007C4E66"/>
    <w:rsid w:val="007C5260"/>
    <w:rsid w:val="007C5B9B"/>
    <w:rsid w:val="007C5BB6"/>
    <w:rsid w:val="007C7DF1"/>
    <w:rsid w:val="007D0240"/>
    <w:rsid w:val="007D0595"/>
    <w:rsid w:val="007D08D7"/>
    <w:rsid w:val="007D146F"/>
    <w:rsid w:val="007D203D"/>
    <w:rsid w:val="007D3E51"/>
    <w:rsid w:val="007D416E"/>
    <w:rsid w:val="007D5100"/>
    <w:rsid w:val="007D58C6"/>
    <w:rsid w:val="007D598F"/>
    <w:rsid w:val="007D6E63"/>
    <w:rsid w:val="007D727B"/>
    <w:rsid w:val="007D7D34"/>
    <w:rsid w:val="007E088E"/>
    <w:rsid w:val="007E08BA"/>
    <w:rsid w:val="007E16BD"/>
    <w:rsid w:val="007E1D16"/>
    <w:rsid w:val="007E28E5"/>
    <w:rsid w:val="007E2BD3"/>
    <w:rsid w:val="007E2C40"/>
    <w:rsid w:val="007E2CFA"/>
    <w:rsid w:val="007E3A09"/>
    <w:rsid w:val="007E4FB8"/>
    <w:rsid w:val="007E6540"/>
    <w:rsid w:val="007E6C31"/>
    <w:rsid w:val="007E7154"/>
    <w:rsid w:val="007E71EB"/>
    <w:rsid w:val="007E7820"/>
    <w:rsid w:val="007F1136"/>
    <w:rsid w:val="007F1891"/>
    <w:rsid w:val="007F19AA"/>
    <w:rsid w:val="007F226A"/>
    <w:rsid w:val="007F232D"/>
    <w:rsid w:val="007F260E"/>
    <w:rsid w:val="007F29EC"/>
    <w:rsid w:val="007F32DE"/>
    <w:rsid w:val="007F39FC"/>
    <w:rsid w:val="007F3C30"/>
    <w:rsid w:val="007F3FE5"/>
    <w:rsid w:val="007F426C"/>
    <w:rsid w:val="007F481D"/>
    <w:rsid w:val="007F4E93"/>
    <w:rsid w:val="007F50BA"/>
    <w:rsid w:val="007F52E3"/>
    <w:rsid w:val="007F5E50"/>
    <w:rsid w:val="007F61AC"/>
    <w:rsid w:val="007F6901"/>
    <w:rsid w:val="007F6937"/>
    <w:rsid w:val="007F6C2B"/>
    <w:rsid w:val="007F6CCE"/>
    <w:rsid w:val="00800C70"/>
    <w:rsid w:val="00801334"/>
    <w:rsid w:val="00801913"/>
    <w:rsid w:val="008022A8"/>
    <w:rsid w:val="00802330"/>
    <w:rsid w:val="00802621"/>
    <w:rsid w:val="00802A89"/>
    <w:rsid w:val="00802E64"/>
    <w:rsid w:val="008034FA"/>
    <w:rsid w:val="008035E3"/>
    <w:rsid w:val="00803803"/>
    <w:rsid w:val="00803CD9"/>
    <w:rsid w:val="00803FB9"/>
    <w:rsid w:val="008042E2"/>
    <w:rsid w:val="00804D70"/>
    <w:rsid w:val="00804DC2"/>
    <w:rsid w:val="00805017"/>
    <w:rsid w:val="00805AE0"/>
    <w:rsid w:val="00806400"/>
    <w:rsid w:val="008068F7"/>
    <w:rsid w:val="00811515"/>
    <w:rsid w:val="00811ED8"/>
    <w:rsid w:val="008120C5"/>
    <w:rsid w:val="0081226E"/>
    <w:rsid w:val="00813CC0"/>
    <w:rsid w:val="00814FBE"/>
    <w:rsid w:val="00815403"/>
    <w:rsid w:val="00815FFC"/>
    <w:rsid w:val="00817F93"/>
    <w:rsid w:val="00820002"/>
    <w:rsid w:val="00820221"/>
    <w:rsid w:val="00820224"/>
    <w:rsid w:val="008203C2"/>
    <w:rsid w:val="0082079F"/>
    <w:rsid w:val="00820886"/>
    <w:rsid w:val="0082119F"/>
    <w:rsid w:val="0082168A"/>
    <w:rsid w:val="00821A63"/>
    <w:rsid w:val="00822DB1"/>
    <w:rsid w:val="00823073"/>
    <w:rsid w:val="00823DCE"/>
    <w:rsid w:val="008248AD"/>
    <w:rsid w:val="00824962"/>
    <w:rsid w:val="00824BC7"/>
    <w:rsid w:val="0082514A"/>
    <w:rsid w:val="00825305"/>
    <w:rsid w:val="008259B1"/>
    <w:rsid w:val="00826014"/>
    <w:rsid w:val="0082611F"/>
    <w:rsid w:val="00826610"/>
    <w:rsid w:val="0082677F"/>
    <w:rsid w:val="00826F70"/>
    <w:rsid w:val="008305D8"/>
    <w:rsid w:val="00830622"/>
    <w:rsid w:val="00830B26"/>
    <w:rsid w:val="00831357"/>
    <w:rsid w:val="00831449"/>
    <w:rsid w:val="008314CA"/>
    <w:rsid w:val="00831965"/>
    <w:rsid w:val="00832196"/>
    <w:rsid w:val="00832B95"/>
    <w:rsid w:val="00832FB9"/>
    <w:rsid w:val="008333D1"/>
    <w:rsid w:val="00833561"/>
    <w:rsid w:val="008335DC"/>
    <w:rsid w:val="008337A3"/>
    <w:rsid w:val="00833B74"/>
    <w:rsid w:val="00833CA3"/>
    <w:rsid w:val="00833EC8"/>
    <w:rsid w:val="00833ED4"/>
    <w:rsid w:val="00835662"/>
    <w:rsid w:val="008359CB"/>
    <w:rsid w:val="00836083"/>
    <w:rsid w:val="00836EB5"/>
    <w:rsid w:val="00837A75"/>
    <w:rsid w:val="008400D0"/>
    <w:rsid w:val="00840371"/>
    <w:rsid w:val="008410AB"/>
    <w:rsid w:val="008414EB"/>
    <w:rsid w:val="008417B5"/>
    <w:rsid w:val="00841995"/>
    <w:rsid w:val="0084298D"/>
    <w:rsid w:val="00844075"/>
    <w:rsid w:val="00844CF5"/>
    <w:rsid w:val="00847BF5"/>
    <w:rsid w:val="00847C54"/>
    <w:rsid w:val="00847E0E"/>
    <w:rsid w:val="00850419"/>
    <w:rsid w:val="0085042D"/>
    <w:rsid w:val="0085192F"/>
    <w:rsid w:val="00852021"/>
    <w:rsid w:val="00852B75"/>
    <w:rsid w:val="00853297"/>
    <w:rsid w:val="008532D6"/>
    <w:rsid w:val="008536FF"/>
    <w:rsid w:val="00853875"/>
    <w:rsid w:val="0085577D"/>
    <w:rsid w:val="00856AE6"/>
    <w:rsid w:val="00857597"/>
    <w:rsid w:val="00857D5C"/>
    <w:rsid w:val="00857E1B"/>
    <w:rsid w:val="008606B8"/>
    <w:rsid w:val="008614BF"/>
    <w:rsid w:val="00862387"/>
    <w:rsid w:val="00862B36"/>
    <w:rsid w:val="00862CAD"/>
    <w:rsid w:val="008630DE"/>
    <w:rsid w:val="00863EB7"/>
    <w:rsid w:val="00864BA0"/>
    <w:rsid w:val="00864E6D"/>
    <w:rsid w:val="00865B2A"/>
    <w:rsid w:val="00866316"/>
    <w:rsid w:val="0086632D"/>
    <w:rsid w:val="008664FE"/>
    <w:rsid w:val="008668C7"/>
    <w:rsid w:val="00866CC3"/>
    <w:rsid w:val="00866EB7"/>
    <w:rsid w:val="00867130"/>
    <w:rsid w:val="00867257"/>
    <w:rsid w:val="00867541"/>
    <w:rsid w:val="0086756B"/>
    <w:rsid w:val="0087001D"/>
    <w:rsid w:val="0087211E"/>
    <w:rsid w:val="00872303"/>
    <w:rsid w:val="0087238C"/>
    <w:rsid w:val="00872D79"/>
    <w:rsid w:val="00873886"/>
    <w:rsid w:val="00873D7D"/>
    <w:rsid w:val="00874D3C"/>
    <w:rsid w:val="00875F7C"/>
    <w:rsid w:val="008763B8"/>
    <w:rsid w:val="0087655A"/>
    <w:rsid w:val="008765A7"/>
    <w:rsid w:val="00876C3C"/>
    <w:rsid w:val="00877DAE"/>
    <w:rsid w:val="0088038E"/>
    <w:rsid w:val="00880F60"/>
    <w:rsid w:val="00881006"/>
    <w:rsid w:val="0088106F"/>
    <w:rsid w:val="00881439"/>
    <w:rsid w:val="00881BFE"/>
    <w:rsid w:val="00882EC3"/>
    <w:rsid w:val="008837C1"/>
    <w:rsid w:val="00883812"/>
    <w:rsid w:val="00883986"/>
    <w:rsid w:val="0088430B"/>
    <w:rsid w:val="0088587A"/>
    <w:rsid w:val="00885F82"/>
    <w:rsid w:val="00886228"/>
    <w:rsid w:val="008871E8"/>
    <w:rsid w:val="0088732E"/>
    <w:rsid w:val="00887938"/>
    <w:rsid w:val="00887A3C"/>
    <w:rsid w:val="00887BEE"/>
    <w:rsid w:val="00892152"/>
    <w:rsid w:val="00892495"/>
    <w:rsid w:val="008925F6"/>
    <w:rsid w:val="00892685"/>
    <w:rsid w:val="00892BBD"/>
    <w:rsid w:val="0089328E"/>
    <w:rsid w:val="00893E54"/>
    <w:rsid w:val="008956EF"/>
    <w:rsid w:val="008957A4"/>
    <w:rsid w:val="008975BC"/>
    <w:rsid w:val="00897628"/>
    <w:rsid w:val="008979C3"/>
    <w:rsid w:val="008A008D"/>
    <w:rsid w:val="008A0873"/>
    <w:rsid w:val="008A174C"/>
    <w:rsid w:val="008A185D"/>
    <w:rsid w:val="008A1C88"/>
    <w:rsid w:val="008A216B"/>
    <w:rsid w:val="008A2383"/>
    <w:rsid w:val="008A2424"/>
    <w:rsid w:val="008A2AF6"/>
    <w:rsid w:val="008A3AF7"/>
    <w:rsid w:val="008A5589"/>
    <w:rsid w:val="008A56C7"/>
    <w:rsid w:val="008A5F28"/>
    <w:rsid w:val="008A6E0B"/>
    <w:rsid w:val="008A7465"/>
    <w:rsid w:val="008B0DD1"/>
    <w:rsid w:val="008B1867"/>
    <w:rsid w:val="008B1FC6"/>
    <w:rsid w:val="008B2066"/>
    <w:rsid w:val="008B22FC"/>
    <w:rsid w:val="008B2F9F"/>
    <w:rsid w:val="008B3304"/>
    <w:rsid w:val="008B3528"/>
    <w:rsid w:val="008B3B75"/>
    <w:rsid w:val="008B3FF2"/>
    <w:rsid w:val="008B4A3D"/>
    <w:rsid w:val="008B4AFC"/>
    <w:rsid w:val="008B4FBD"/>
    <w:rsid w:val="008B502C"/>
    <w:rsid w:val="008B5D91"/>
    <w:rsid w:val="008B61D5"/>
    <w:rsid w:val="008B6599"/>
    <w:rsid w:val="008B73CF"/>
    <w:rsid w:val="008B7C7A"/>
    <w:rsid w:val="008C069B"/>
    <w:rsid w:val="008C0DD2"/>
    <w:rsid w:val="008C1AB1"/>
    <w:rsid w:val="008C3573"/>
    <w:rsid w:val="008C4648"/>
    <w:rsid w:val="008C5103"/>
    <w:rsid w:val="008C5DFB"/>
    <w:rsid w:val="008C694E"/>
    <w:rsid w:val="008C6956"/>
    <w:rsid w:val="008D12C8"/>
    <w:rsid w:val="008D1C67"/>
    <w:rsid w:val="008D22BA"/>
    <w:rsid w:val="008D28D5"/>
    <w:rsid w:val="008D449A"/>
    <w:rsid w:val="008D4812"/>
    <w:rsid w:val="008D49FD"/>
    <w:rsid w:val="008D4B0C"/>
    <w:rsid w:val="008D55AB"/>
    <w:rsid w:val="008D5CA2"/>
    <w:rsid w:val="008D5F06"/>
    <w:rsid w:val="008D6DBB"/>
    <w:rsid w:val="008D7790"/>
    <w:rsid w:val="008D7B1F"/>
    <w:rsid w:val="008E0211"/>
    <w:rsid w:val="008E0EE7"/>
    <w:rsid w:val="008E2142"/>
    <w:rsid w:val="008E302E"/>
    <w:rsid w:val="008E4B4E"/>
    <w:rsid w:val="008E4D1D"/>
    <w:rsid w:val="008E5B1E"/>
    <w:rsid w:val="008E5E0E"/>
    <w:rsid w:val="008E6B89"/>
    <w:rsid w:val="008F06A8"/>
    <w:rsid w:val="008F1ED8"/>
    <w:rsid w:val="008F28D1"/>
    <w:rsid w:val="008F3C08"/>
    <w:rsid w:val="008F3D6B"/>
    <w:rsid w:val="008F4050"/>
    <w:rsid w:val="008F4D66"/>
    <w:rsid w:val="008F524E"/>
    <w:rsid w:val="008F55E4"/>
    <w:rsid w:val="008F5E6E"/>
    <w:rsid w:val="008F674D"/>
    <w:rsid w:val="008F679D"/>
    <w:rsid w:val="008F6DFE"/>
    <w:rsid w:val="008F7E9B"/>
    <w:rsid w:val="00900351"/>
    <w:rsid w:val="00901908"/>
    <w:rsid w:val="00902594"/>
    <w:rsid w:val="0090326D"/>
    <w:rsid w:val="009033FB"/>
    <w:rsid w:val="0090358D"/>
    <w:rsid w:val="00903C95"/>
    <w:rsid w:val="00905504"/>
    <w:rsid w:val="00905B97"/>
    <w:rsid w:val="009070F3"/>
    <w:rsid w:val="00907190"/>
    <w:rsid w:val="009074F5"/>
    <w:rsid w:val="0090796A"/>
    <w:rsid w:val="009102D8"/>
    <w:rsid w:val="00910D2E"/>
    <w:rsid w:val="009112B0"/>
    <w:rsid w:val="00911B9F"/>
    <w:rsid w:val="00911DAD"/>
    <w:rsid w:val="0091211F"/>
    <w:rsid w:val="00912FB7"/>
    <w:rsid w:val="00913295"/>
    <w:rsid w:val="009137DB"/>
    <w:rsid w:val="00913A6C"/>
    <w:rsid w:val="00913C26"/>
    <w:rsid w:val="00913D28"/>
    <w:rsid w:val="00913F7C"/>
    <w:rsid w:val="009154C2"/>
    <w:rsid w:val="00916F51"/>
    <w:rsid w:val="0092000A"/>
    <w:rsid w:val="00921DF1"/>
    <w:rsid w:val="00922E5A"/>
    <w:rsid w:val="00923498"/>
    <w:rsid w:val="00925F55"/>
    <w:rsid w:val="00931311"/>
    <w:rsid w:val="00931DBB"/>
    <w:rsid w:val="00932231"/>
    <w:rsid w:val="00932E6D"/>
    <w:rsid w:val="00933A5B"/>
    <w:rsid w:val="00933E2D"/>
    <w:rsid w:val="00933F55"/>
    <w:rsid w:val="00933FD6"/>
    <w:rsid w:val="0093440E"/>
    <w:rsid w:val="00934B73"/>
    <w:rsid w:val="00934D95"/>
    <w:rsid w:val="00935963"/>
    <w:rsid w:val="009359BE"/>
    <w:rsid w:val="0093716F"/>
    <w:rsid w:val="00937609"/>
    <w:rsid w:val="00937D25"/>
    <w:rsid w:val="0094032D"/>
    <w:rsid w:val="009404E8"/>
    <w:rsid w:val="009407B9"/>
    <w:rsid w:val="00940931"/>
    <w:rsid w:val="00940B52"/>
    <w:rsid w:val="0094137E"/>
    <w:rsid w:val="009419AB"/>
    <w:rsid w:val="0094279D"/>
    <w:rsid w:val="009434B3"/>
    <w:rsid w:val="00943A55"/>
    <w:rsid w:val="00943DCA"/>
    <w:rsid w:val="00944149"/>
    <w:rsid w:val="009447F7"/>
    <w:rsid w:val="00945803"/>
    <w:rsid w:val="009468A9"/>
    <w:rsid w:val="00946EA5"/>
    <w:rsid w:val="00946F66"/>
    <w:rsid w:val="00947A40"/>
    <w:rsid w:val="00947C79"/>
    <w:rsid w:val="00951421"/>
    <w:rsid w:val="00952A45"/>
    <w:rsid w:val="00952CBC"/>
    <w:rsid w:val="0095560E"/>
    <w:rsid w:val="00955853"/>
    <w:rsid w:val="009566DB"/>
    <w:rsid w:val="00956731"/>
    <w:rsid w:val="00956F32"/>
    <w:rsid w:val="0096001B"/>
    <w:rsid w:val="0096059B"/>
    <w:rsid w:val="00960EA1"/>
    <w:rsid w:val="0096166C"/>
    <w:rsid w:val="00963154"/>
    <w:rsid w:val="009637F3"/>
    <w:rsid w:val="00963839"/>
    <w:rsid w:val="0096415F"/>
    <w:rsid w:val="00964299"/>
    <w:rsid w:val="0096458D"/>
    <w:rsid w:val="00964BDC"/>
    <w:rsid w:val="0096614C"/>
    <w:rsid w:val="00966174"/>
    <w:rsid w:val="009667EA"/>
    <w:rsid w:val="00966CD6"/>
    <w:rsid w:val="00966F2E"/>
    <w:rsid w:val="00967876"/>
    <w:rsid w:val="00967B7B"/>
    <w:rsid w:val="00967DF3"/>
    <w:rsid w:val="00967E23"/>
    <w:rsid w:val="00970006"/>
    <w:rsid w:val="00970059"/>
    <w:rsid w:val="009704DA"/>
    <w:rsid w:val="00970649"/>
    <w:rsid w:val="009709BA"/>
    <w:rsid w:val="00971FBA"/>
    <w:rsid w:val="0097248D"/>
    <w:rsid w:val="00972CED"/>
    <w:rsid w:val="00973316"/>
    <w:rsid w:val="009736AE"/>
    <w:rsid w:val="00974428"/>
    <w:rsid w:val="00974669"/>
    <w:rsid w:val="00974A52"/>
    <w:rsid w:val="0097535B"/>
    <w:rsid w:val="009758BB"/>
    <w:rsid w:val="00975CAF"/>
    <w:rsid w:val="00975E0F"/>
    <w:rsid w:val="00976DA9"/>
    <w:rsid w:val="00980F95"/>
    <w:rsid w:val="00981447"/>
    <w:rsid w:val="00981869"/>
    <w:rsid w:val="0098210E"/>
    <w:rsid w:val="0098328E"/>
    <w:rsid w:val="009833FE"/>
    <w:rsid w:val="00983777"/>
    <w:rsid w:val="009837DC"/>
    <w:rsid w:val="00983CA5"/>
    <w:rsid w:val="00983CC8"/>
    <w:rsid w:val="0098460C"/>
    <w:rsid w:val="00984645"/>
    <w:rsid w:val="00984D4B"/>
    <w:rsid w:val="00987234"/>
    <w:rsid w:val="00987F15"/>
    <w:rsid w:val="0099016C"/>
    <w:rsid w:val="00990294"/>
    <w:rsid w:val="00991163"/>
    <w:rsid w:val="00991713"/>
    <w:rsid w:val="00991820"/>
    <w:rsid w:val="00992458"/>
    <w:rsid w:val="00992B2B"/>
    <w:rsid w:val="009946A1"/>
    <w:rsid w:val="009955E8"/>
    <w:rsid w:val="00995EC6"/>
    <w:rsid w:val="00996747"/>
    <w:rsid w:val="00996954"/>
    <w:rsid w:val="00996E14"/>
    <w:rsid w:val="00996EA8"/>
    <w:rsid w:val="009975C8"/>
    <w:rsid w:val="009A0E8C"/>
    <w:rsid w:val="009A17CF"/>
    <w:rsid w:val="009A1D9F"/>
    <w:rsid w:val="009A24AB"/>
    <w:rsid w:val="009A25BD"/>
    <w:rsid w:val="009A3315"/>
    <w:rsid w:val="009A458A"/>
    <w:rsid w:val="009A5D09"/>
    <w:rsid w:val="009A63AE"/>
    <w:rsid w:val="009A6E84"/>
    <w:rsid w:val="009A79C2"/>
    <w:rsid w:val="009A7C30"/>
    <w:rsid w:val="009B21C4"/>
    <w:rsid w:val="009B2E97"/>
    <w:rsid w:val="009B309F"/>
    <w:rsid w:val="009B35E1"/>
    <w:rsid w:val="009B3D45"/>
    <w:rsid w:val="009B4EC7"/>
    <w:rsid w:val="009B5202"/>
    <w:rsid w:val="009B61BA"/>
    <w:rsid w:val="009B64D6"/>
    <w:rsid w:val="009B737F"/>
    <w:rsid w:val="009B73E0"/>
    <w:rsid w:val="009C1AE0"/>
    <w:rsid w:val="009C20A6"/>
    <w:rsid w:val="009C2B62"/>
    <w:rsid w:val="009C31BF"/>
    <w:rsid w:val="009C461D"/>
    <w:rsid w:val="009C4FCE"/>
    <w:rsid w:val="009C52FE"/>
    <w:rsid w:val="009C576A"/>
    <w:rsid w:val="009C57B0"/>
    <w:rsid w:val="009C5E60"/>
    <w:rsid w:val="009C6194"/>
    <w:rsid w:val="009C7106"/>
    <w:rsid w:val="009C7C77"/>
    <w:rsid w:val="009C7FB8"/>
    <w:rsid w:val="009D0F3D"/>
    <w:rsid w:val="009D1E16"/>
    <w:rsid w:val="009D265A"/>
    <w:rsid w:val="009D31B9"/>
    <w:rsid w:val="009D3206"/>
    <w:rsid w:val="009D3576"/>
    <w:rsid w:val="009D3C1C"/>
    <w:rsid w:val="009D4E39"/>
    <w:rsid w:val="009D51C3"/>
    <w:rsid w:val="009D7AB4"/>
    <w:rsid w:val="009E0253"/>
    <w:rsid w:val="009E039E"/>
    <w:rsid w:val="009E27FF"/>
    <w:rsid w:val="009E2AC6"/>
    <w:rsid w:val="009E2C86"/>
    <w:rsid w:val="009E2E32"/>
    <w:rsid w:val="009E371B"/>
    <w:rsid w:val="009E3E98"/>
    <w:rsid w:val="009E498A"/>
    <w:rsid w:val="009E5442"/>
    <w:rsid w:val="009E6A56"/>
    <w:rsid w:val="009E6C14"/>
    <w:rsid w:val="009E731D"/>
    <w:rsid w:val="009E7D5C"/>
    <w:rsid w:val="009E7E4F"/>
    <w:rsid w:val="009F00A5"/>
    <w:rsid w:val="009F0CB0"/>
    <w:rsid w:val="009F1FA5"/>
    <w:rsid w:val="009F204C"/>
    <w:rsid w:val="009F365D"/>
    <w:rsid w:val="009F396C"/>
    <w:rsid w:val="009F3D34"/>
    <w:rsid w:val="009F3E0E"/>
    <w:rsid w:val="009F4279"/>
    <w:rsid w:val="009F4BE5"/>
    <w:rsid w:val="009F4D4E"/>
    <w:rsid w:val="009F5DF5"/>
    <w:rsid w:val="009F6185"/>
    <w:rsid w:val="009F65B7"/>
    <w:rsid w:val="009F65D2"/>
    <w:rsid w:val="009F67FB"/>
    <w:rsid w:val="009F78E5"/>
    <w:rsid w:val="009F79B8"/>
    <w:rsid w:val="009F7F99"/>
    <w:rsid w:val="00A0104F"/>
    <w:rsid w:val="00A01BF7"/>
    <w:rsid w:val="00A030E7"/>
    <w:rsid w:val="00A03325"/>
    <w:rsid w:val="00A03C79"/>
    <w:rsid w:val="00A046A0"/>
    <w:rsid w:val="00A058D3"/>
    <w:rsid w:val="00A06E99"/>
    <w:rsid w:val="00A07740"/>
    <w:rsid w:val="00A07DC6"/>
    <w:rsid w:val="00A1013F"/>
    <w:rsid w:val="00A1046D"/>
    <w:rsid w:val="00A1098A"/>
    <w:rsid w:val="00A10994"/>
    <w:rsid w:val="00A10C39"/>
    <w:rsid w:val="00A10F2F"/>
    <w:rsid w:val="00A11A1D"/>
    <w:rsid w:val="00A11B16"/>
    <w:rsid w:val="00A11BF6"/>
    <w:rsid w:val="00A11DF5"/>
    <w:rsid w:val="00A1201C"/>
    <w:rsid w:val="00A12783"/>
    <w:rsid w:val="00A127F5"/>
    <w:rsid w:val="00A131C7"/>
    <w:rsid w:val="00A135B7"/>
    <w:rsid w:val="00A1362C"/>
    <w:rsid w:val="00A14143"/>
    <w:rsid w:val="00A159F4"/>
    <w:rsid w:val="00A15D6B"/>
    <w:rsid w:val="00A1623D"/>
    <w:rsid w:val="00A164CB"/>
    <w:rsid w:val="00A16896"/>
    <w:rsid w:val="00A17965"/>
    <w:rsid w:val="00A200B0"/>
    <w:rsid w:val="00A20355"/>
    <w:rsid w:val="00A20C93"/>
    <w:rsid w:val="00A20F9C"/>
    <w:rsid w:val="00A218D5"/>
    <w:rsid w:val="00A227D9"/>
    <w:rsid w:val="00A22C30"/>
    <w:rsid w:val="00A23379"/>
    <w:rsid w:val="00A23D26"/>
    <w:rsid w:val="00A23D85"/>
    <w:rsid w:val="00A2418C"/>
    <w:rsid w:val="00A2584D"/>
    <w:rsid w:val="00A26A68"/>
    <w:rsid w:val="00A27431"/>
    <w:rsid w:val="00A30AE5"/>
    <w:rsid w:val="00A31A5B"/>
    <w:rsid w:val="00A31A9D"/>
    <w:rsid w:val="00A31AAD"/>
    <w:rsid w:val="00A3249B"/>
    <w:rsid w:val="00A32711"/>
    <w:rsid w:val="00A3286E"/>
    <w:rsid w:val="00A32C3D"/>
    <w:rsid w:val="00A336D2"/>
    <w:rsid w:val="00A33C2B"/>
    <w:rsid w:val="00A3448C"/>
    <w:rsid w:val="00A36D52"/>
    <w:rsid w:val="00A36E62"/>
    <w:rsid w:val="00A37117"/>
    <w:rsid w:val="00A37857"/>
    <w:rsid w:val="00A37BC7"/>
    <w:rsid w:val="00A4035F"/>
    <w:rsid w:val="00A4048E"/>
    <w:rsid w:val="00A409AA"/>
    <w:rsid w:val="00A40A1E"/>
    <w:rsid w:val="00A42944"/>
    <w:rsid w:val="00A42E60"/>
    <w:rsid w:val="00A439DE"/>
    <w:rsid w:val="00A443D2"/>
    <w:rsid w:val="00A444D3"/>
    <w:rsid w:val="00A448FE"/>
    <w:rsid w:val="00A44BBB"/>
    <w:rsid w:val="00A452C5"/>
    <w:rsid w:val="00A45D13"/>
    <w:rsid w:val="00A469FF"/>
    <w:rsid w:val="00A471A6"/>
    <w:rsid w:val="00A4752A"/>
    <w:rsid w:val="00A4793E"/>
    <w:rsid w:val="00A47AD7"/>
    <w:rsid w:val="00A505C5"/>
    <w:rsid w:val="00A5125A"/>
    <w:rsid w:val="00A51427"/>
    <w:rsid w:val="00A51A9A"/>
    <w:rsid w:val="00A52AC7"/>
    <w:rsid w:val="00A5302A"/>
    <w:rsid w:val="00A53740"/>
    <w:rsid w:val="00A54284"/>
    <w:rsid w:val="00A54853"/>
    <w:rsid w:val="00A548FE"/>
    <w:rsid w:val="00A54B5E"/>
    <w:rsid w:val="00A5527D"/>
    <w:rsid w:val="00A55298"/>
    <w:rsid w:val="00A5541F"/>
    <w:rsid w:val="00A554DC"/>
    <w:rsid w:val="00A5577A"/>
    <w:rsid w:val="00A55FEB"/>
    <w:rsid w:val="00A5641B"/>
    <w:rsid w:val="00A5752F"/>
    <w:rsid w:val="00A57F7C"/>
    <w:rsid w:val="00A60E00"/>
    <w:rsid w:val="00A61012"/>
    <w:rsid w:val="00A6154A"/>
    <w:rsid w:val="00A6178D"/>
    <w:rsid w:val="00A6366B"/>
    <w:rsid w:val="00A6382B"/>
    <w:rsid w:val="00A63EE1"/>
    <w:rsid w:val="00A642F9"/>
    <w:rsid w:val="00A647D7"/>
    <w:rsid w:val="00A6485C"/>
    <w:rsid w:val="00A64C56"/>
    <w:rsid w:val="00A64D5B"/>
    <w:rsid w:val="00A65997"/>
    <w:rsid w:val="00A65FB7"/>
    <w:rsid w:val="00A660D8"/>
    <w:rsid w:val="00A66987"/>
    <w:rsid w:val="00A66D00"/>
    <w:rsid w:val="00A6704F"/>
    <w:rsid w:val="00A67282"/>
    <w:rsid w:val="00A72742"/>
    <w:rsid w:val="00A734EB"/>
    <w:rsid w:val="00A73CAE"/>
    <w:rsid w:val="00A7466E"/>
    <w:rsid w:val="00A74692"/>
    <w:rsid w:val="00A74832"/>
    <w:rsid w:val="00A74BC4"/>
    <w:rsid w:val="00A75121"/>
    <w:rsid w:val="00A752C6"/>
    <w:rsid w:val="00A758A4"/>
    <w:rsid w:val="00A76190"/>
    <w:rsid w:val="00A76571"/>
    <w:rsid w:val="00A7738F"/>
    <w:rsid w:val="00A774A0"/>
    <w:rsid w:val="00A801A4"/>
    <w:rsid w:val="00A8062C"/>
    <w:rsid w:val="00A80BE5"/>
    <w:rsid w:val="00A80BF8"/>
    <w:rsid w:val="00A8105E"/>
    <w:rsid w:val="00A81547"/>
    <w:rsid w:val="00A81B5D"/>
    <w:rsid w:val="00A81D1F"/>
    <w:rsid w:val="00A827C5"/>
    <w:rsid w:val="00A827D0"/>
    <w:rsid w:val="00A82959"/>
    <w:rsid w:val="00A835DB"/>
    <w:rsid w:val="00A836AC"/>
    <w:rsid w:val="00A83770"/>
    <w:rsid w:val="00A840C9"/>
    <w:rsid w:val="00A84E45"/>
    <w:rsid w:val="00A85258"/>
    <w:rsid w:val="00A87238"/>
    <w:rsid w:val="00A872F1"/>
    <w:rsid w:val="00A879D8"/>
    <w:rsid w:val="00A87B95"/>
    <w:rsid w:val="00A87F3F"/>
    <w:rsid w:val="00A90014"/>
    <w:rsid w:val="00A9067E"/>
    <w:rsid w:val="00A91130"/>
    <w:rsid w:val="00A91278"/>
    <w:rsid w:val="00A91A30"/>
    <w:rsid w:val="00A91D32"/>
    <w:rsid w:val="00A924C7"/>
    <w:rsid w:val="00A92E30"/>
    <w:rsid w:val="00A94558"/>
    <w:rsid w:val="00A95AFC"/>
    <w:rsid w:val="00A97270"/>
    <w:rsid w:val="00A97762"/>
    <w:rsid w:val="00A9792E"/>
    <w:rsid w:val="00AA111C"/>
    <w:rsid w:val="00AA14BB"/>
    <w:rsid w:val="00AA172A"/>
    <w:rsid w:val="00AA2E01"/>
    <w:rsid w:val="00AA3A51"/>
    <w:rsid w:val="00AA3D60"/>
    <w:rsid w:val="00AA4567"/>
    <w:rsid w:val="00AA53BC"/>
    <w:rsid w:val="00AA5FBD"/>
    <w:rsid w:val="00AA6A85"/>
    <w:rsid w:val="00AA7286"/>
    <w:rsid w:val="00AA7CBA"/>
    <w:rsid w:val="00AB0420"/>
    <w:rsid w:val="00AB0861"/>
    <w:rsid w:val="00AB09F1"/>
    <w:rsid w:val="00AB3DFB"/>
    <w:rsid w:val="00AB3E7C"/>
    <w:rsid w:val="00AB3F0C"/>
    <w:rsid w:val="00AB40AD"/>
    <w:rsid w:val="00AB46D6"/>
    <w:rsid w:val="00AB4CD2"/>
    <w:rsid w:val="00AB50EC"/>
    <w:rsid w:val="00AB5AC1"/>
    <w:rsid w:val="00AB681E"/>
    <w:rsid w:val="00AB6F6D"/>
    <w:rsid w:val="00AB7B77"/>
    <w:rsid w:val="00AC0143"/>
    <w:rsid w:val="00AC0840"/>
    <w:rsid w:val="00AC1212"/>
    <w:rsid w:val="00AC16B6"/>
    <w:rsid w:val="00AC2BE7"/>
    <w:rsid w:val="00AC2F29"/>
    <w:rsid w:val="00AC30F0"/>
    <w:rsid w:val="00AC352F"/>
    <w:rsid w:val="00AC3C82"/>
    <w:rsid w:val="00AC50FC"/>
    <w:rsid w:val="00AC585F"/>
    <w:rsid w:val="00AC6200"/>
    <w:rsid w:val="00AC7671"/>
    <w:rsid w:val="00AC7764"/>
    <w:rsid w:val="00AC7894"/>
    <w:rsid w:val="00AC7900"/>
    <w:rsid w:val="00AD0516"/>
    <w:rsid w:val="00AD0C33"/>
    <w:rsid w:val="00AD121E"/>
    <w:rsid w:val="00AD1F11"/>
    <w:rsid w:val="00AD2174"/>
    <w:rsid w:val="00AD41F7"/>
    <w:rsid w:val="00AD519F"/>
    <w:rsid w:val="00AD6EBC"/>
    <w:rsid w:val="00AD792A"/>
    <w:rsid w:val="00AE09D3"/>
    <w:rsid w:val="00AE0A45"/>
    <w:rsid w:val="00AE0FEF"/>
    <w:rsid w:val="00AE17B4"/>
    <w:rsid w:val="00AE1A0B"/>
    <w:rsid w:val="00AE1EF6"/>
    <w:rsid w:val="00AE2168"/>
    <w:rsid w:val="00AE2512"/>
    <w:rsid w:val="00AE2828"/>
    <w:rsid w:val="00AE286B"/>
    <w:rsid w:val="00AE2DBC"/>
    <w:rsid w:val="00AE3DB7"/>
    <w:rsid w:val="00AE4B9D"/>
    <w:rsid w:val="00AE64AE"/>
    <w:rsid w:val="00AE6EE5"/>
    <w:rsid w:val="00AE6FD0"/>
    <w:rsid w:val="00AE7B57"/>
    <w:rsid w:val="00AE7CBC"/>
    <w:rsid w:val="00AE7E99"/>
    <w:rsid w:val="00AE7FDD"/>
    <w:rsid w:val="00AF0B77"/>
    <w:rsid w:val="00AF1AB4"/>
    <w:rsid w:val="00AF2456"/>
    <w:rsid w:val="00AF34D3"/>
    <w:rsid w:val="00AF45B7"/>
    <w:rsid w:val="00AF45E5"/>
    <w:rsid w:val="00AF4B46"/>
    <w:rsid w:val="00AF5358"/>
    <w:rsid w:val="00AF58F6"/>
    <w:rsid w:val="00AF65AA"/>
    <w:rsid w:val="00AF7634"/>
    <w:rsid w:val="00AF7850"/>
    <w:rsid w:val="00AF7B28"/>
    <w:rsid w:val="00B0046E"/>
    <w:rsid w:val="00B00B23"/>
    <w:rsid w:val="00B00B4E"/>
    <w:rsid w:val="00B00BCF"/>
    <w:rsid w:val="00B0100C"/>
    <w:rsid w:val="00B013B4"/>
    <w:rsid w:val="00B01A1B"/>
    <w:rsid w:val="00B02D7D"/>
    <w:rsid w:val="00B02DBE"/>
    <w:rsid w:val="00B03318"/>
    <w:rsid w:val="00B03C0C"/>
    <w:rsid w:val="00B03C34"/>
    <w:rsid w:val="00B03E92"/>
    <w:rsid w:val="00B04EFC"/>
    <w:rsid w:val="00B05611"/>
    <w:rsid w:val="00B05B2D"/>
    <w:rsid w:val="00B0652C"/>
    <w:rsid w:val="00B06A72"/>
    <w:rsid w:val="00B07903"/>
    <w:rsid w:val="00B07AA4"/>
    <w:rsid w:val="00B104E3"/>
    <w:rsid w:val="00B1066D"/>
    <w:rsid w:val="00B1105D"/>
    <w:rsid w:val="00B1153F"/>
    <w:rsid w:val="00B121F8"/>
    <w:rsid w:val="00B125CA"/>
    <w:rsid w:val="00B1283A"/>
    <w:rsid w:val="00B1335E"/>
    <w:rsid w:val="00B13FE4"/>
    <w:rsid w:val="00B171EE"/>
    <w:rsid w:val="00B175FB"/>
    <w:rsid w:val="00B20061"/>
    <w:rsid w:val="00B205F6"/>
    <w:rsid w:val="00B21F12"/>
    <w:rsid w:val="00B222BF"/>
    <w:rsid w:val="00B239A8"/>
    <w:rsid w:val="00B242CB"/>
    <w:rsid w:val="00B2486E"/>
    <w:rsid w:val="00B2496A"/>
    <w:rsid w:val="00B2527C"/>
    <w:rsid w:val="00B25ECE"/>
    <w:rsid w:val="00B26EB2"/>
    <w:rsid w:val="00B30BCE"/>
    <w:rsid w:val="00B32CF4"/>
    <w:rsid w:val="00B3335D"/>
    <w:rsid w:val="00B33AF6"/>
    <w:rsid w:val="00B345CE"/>
    <w:rsid w:val="00B346E4"/>
    <w:rsid w:val="00B36372"/>
    <w:rsid w:val="00B36A01"/>
    <w:rsid w:val="00B36D06"/>
    <w:rsid w:val="00B371E3"/>
    <w:rsid w:val="00B37302"/>
    <w:rsid w:val="00B4098F"/>
    <w:rsid w:val="00B409E9"/>
    <w:rsid w:val="00B41BD1"/>
    <w:rsid w:val="00B421C3"/>
    <w:rsid w:val="00B431A1"/>
    <w:rsid w:val="00B45791"/>
    <w:rsid w:val="00B466E8"/>
    <w:rsid w:val="00B474BF"/>
    <w:rsid w:val="00B4760B"/>
    <w:rsid w:val="00B50711"/>
    <w:rsid w:val="00B50E75"/>
    <w:rsid w:val="00B52349"/>
    <w:rsid w:val="00B52483"/>
    <w:rsid w:val="00B5249E"/>
    <w:rsid w:val="00B52528"/>
    <w:rsid w:val="00B52CF1"/>
    <w:rsid w:val="00B539F8"/>
    <w:rsid w:val="00B53EC4"/>
    <w:rsid w:val="00B54427"/>
    <w:rsid w:val="00B54FDD"/>
    <w:rsid w:val="00B559D7"/>
    <w:rsid w:val="00B56A0F"/>
    <w:rsid w:val="00B56CA0"/>
    <w:rsid w:val="00B56E57"/>
    <w:rsid w:val="00B570CD"/>
    <w:rsid w:val="00B5754D"/>
    <w:rsid w:val="00B578FC"/>
    <w:rsid w:val="00B6111D"/>
    <w:rsid w:val="00B6167F"/>
    <w:rsid w:val="00B6182A"/>
    <w:rsid w:val="00B61D57"/>
    <w:rsid w:val="00B6226A"/>
    <w:rsid w:val="00B62F14"/>
    <w:rsid w:val="00B62FE9"/>
    <w:rsid w:val="00B6508A"/>
    <w:rsid w:val="00B653B6"/>
    <w:rsid w:val="00B653BE"/>
    <w:rsid w:val="00B65EC9"/>
    <w:rsid w:val="00B66135"/>
    <w:rsid w:val="00B66ADD"/>
    <w:rsid w:val="00B66E35"/>
    <w:rsid w:val="00B6730B"/>
    <w:rsid w:val="00B67310"/>
    <w:rsid w:val="00B7020A"/>
    <w:rsid w:val="00B706D5"/>
    <w:rsid w:val="00B708BB"/>
    <w:rsid w:val="00B70B06"/>
    <w:rsid w:val="00B7108B"/>
    <w:rsid w:val="00B71EA5"/>
    <w:rsid w:val="00B71FF6"/>
    <w:rsid w:val="00B72F8C"/>
    <w:rsid w:val="00B7314F"/>
    <w:rsid w:val="00B737B5"/>
    <w:rsid w:val="00B73FC9"/>
    <w:rsid w:val="00B74060"/>
    <w:rsid w:val="00B74315"/>
    <w:rsid w:val="00B7485F"/>
    <w:rsid w:val="00B75DC1"/>
    <w:rsid w:val="00B75DE7"/>
    <w:rsid w:val="00B75E9C"/>
    <w:rsid w:val="00B763F7"/>
    <w:rsid w:val="00B7649C"/>
    <w:rsid w:val="00B77E9B"/>
    <w:rsid w:val="00B80BD7"/>
    <w:rsid w:val="00B80C15"/>
    <w:rsid w:val="00B81E57"/>
    <w:rsid w:val="00B81EA1"/>
    <w:rsid w:val="00B82909"/>
    <w:rsid w:val="00B82E05"/>
    <w:rsid w:val="00B83150"/>
    <w:rsid w:val="00B83691"/>
    <w:rsid w:val="00B8437D"/>
    <w:rsid w:val="00B84478"/>
    <w:rsid w:val="00B84486"/>
    <w:rsid w:val="00B8472B"/>
    <w:rsid w:val="00B84BA9"/>
    <w:rsid w:val="00B85542"/>
    <w:rsid w:val="00B862A1"/>
    <w:rsid w:val="00B862A4"/>
    <w:rsid w:val="00B8751F"/>
    <w:rsid w:val="00B87734"/>
    <w:rsid w:val="00B87954"/>
    <w:rsid w:val="00B87CDA"/>
    <w:rsid w:val="00B9089D"/>
    <w:rsid w:val="00B90A40"/>
    <w:rsid w:val="00B91032"/>
    <w:rsid w:val="00B910F4"/>
    <w:rsid w:val="00B91445"/>
    <w:rsid w:val="00B91874"/>
    <w:rsid w:val="00B91D18"/>
    <w:rsid w:val="00B91F9B"/>
    <w:rsid w:val="00B931C5"/>
    <w:rsid w:val="00B942D0"/>
    <w:rsid w:val="00B94AD6"/>
    <w:rsid w:val="00B95067"/>
    <w:rsid w:val="00B956A9"/>
    <w:rsid w:val="00B96335"/>
    <w:rsid w:val="00B96721"/>
    <w:rsid w:val="00B96F5E"/>
    <w:rsid w:val="00B96FF1"/>
    <w:rsid w:val="00BA064B"/>
    <w:rsid w:val="00BA14E9"/>
    <w:rsid w:val="00BA1FAE"/>
    <w:rsid w:val="00BA2DA2"/>
    <w:rsid w:val="00BA2DD0"/>
    <w:rsid w:val="00BA3AAD"/>
    <w:rsid w:val="00BA3EF0"/>
    <w:rsid w:val="00BA4D1D"/>
    <w:rsid w:val="00BA5154"/>
    <w:rsid w:val="00BA5C45"/>
    <w:rsid w:val="00BA5D28"/>
    <w:rsid w:val="00BA5E52"/>
    <w:rsid w:val="00BA5E96"/>
    <w:rsid w:val="00BA69BC"/>
    <w:rsid w:val="00BB0CF9"/>
    <w:rsid w:val="00BB0EC5"/>
    <w:rsid w:val="00BB17A4"/>
    <w:rsid w:val="00BB19CA"/>
    <w:rsid w:val="00BB23D3"/>
    <w:rsid w:val="00BB240C"/>
    <w:rsid w:val="00BB30CC"/>
    <w:rsid w:val="00BB33A1"/>
    <w:rsid w:val="00BB3704"/>
    <w:rsid w:val="00BB507C"/>
    <w:rsid w:val="00BB6644"/>
    <w:rsid w:val="00BB6D1A"/>
    <w:rsid w:val="00BB7716"/>
    <w:rsid w:val="00BC07DD"/>
    <w:rsid w:val="00BC20C1"/>
    <w:rsid w:val="00BC3498"/>
    <w:rsid w:val="00BC4E44"/>
    <w:rsid w:val="00BC52CB"/>
    <w:rsid w:val="00BC5491"/>
    <w:rsid w:val="00BC552F"/>
    <w:rsid w:val="00BC6106"/>
    <w:rsid w:val="00BC63DD"/>
    <w:rsid w:val="00BC6C19"/>
    <w:rsid w:val="00BC6C47"/>
    <w:rsid w:val="00BC6D8A"/>
    <w:rsid w:val="00BC704B"/>
    <w:rsid w:val="00BC78FD"/>
    <w:rsid w:val="00BC7A8A"/>
    <w:rsid w:val="00BC7BDA"/>
    <w:rsid w:val="00BD0BF4"/>
    <w:rsid w:val="00BD157E"/>
    <w:rsid w:val="00BD15DE"/>
    <w:rsid w:val="00BD1886"/>
    <w:rsid w:val="00BD2054"/>
    <w:rsid w:val="00BD3580"/>
    <w:rsid w:val="00BD4B16"/>
    <w:rsid w:val="00BD4BE6"/>
    <w:rsid w:val="00BD5743"/>
    <w:rsid w:val="00BD5B90"/>
    <w:rsid w:val="00BD6621"/>
    <w:rsid w:val="00BD703D"/>
    <w:rsid w:val="00BE0FBA"/>
    <w:rsid w:val="00BE11E0"/>
    <w:rsid w:val="00BE1486"/>
    <w:rsid w:val="00BE1D39"/>
    <w:rsid w:val="00BE207E"/>
    <w:rsid w:val="00BE33AF"/>
    <w:rsid w:val="00BE3482"/>
    <w:rsid w:val="00BE37C9"/>
    <w:rsid w:val="00BE3F93"/>
    <w:rsid w:val="00BE4AB4"/>
    <w:rsid w:val="00BE4E1D"/>
    <w:rsid w:val="00BE5952"/>
    <w:rsid w:val="00BE667B"/>
    <w:rsid w:val="00BE7BC5"/>
    <w:rsid w:val="00BE7D60"/>
    <w:rsid w:val="00BF081E"/>
    <w:rsid w:val="00BF0D90"/>
    <w:rsid w:val="00BF18FF"/>
    <w:rsid w:val="00BF1A63"/>
    <w:rsid w:val="00BF28E3"/>
    <w:rsid w:val="00BF32D5"/>
    <w:rsid w:val="00BF410E"/>
    <w:rsid w:val="00BF52BF"/>
    <w:rsid w:val="00BF5E59"/>
    <w:rsid w:val="00BF6DC4"/>
    <w:rsid w:val="00BF6FCC"/>
    <w:rsid w:val="00BF71D4"/>
    <w:rsid w:val="00BF7DD0"/>
    <w:rsid w:val="00C00AC8"/>
    <w:rsid w:val="00C00DB1"/>
    <w:rsid w:val="00C00E54"/>
    <w:rsid w:val="00C016F5"/>
    <w:rsid w:val="00C01CE1"/>
    <w:rsid w:val="00C022FA"/>
    <w:rsid w:val="00C0363F"/>
    <w:rsid w:val="00C03BB0"/>
    <w:rsid w:val="00C05344"/>
    <w:rsid w:val="00C05505"/>
    <w:rsid w:val="00C055C5"/>
    <w:rsid w:val="00C05A49"/>
    <w:rsid w:val="00C05B0A"/>
    <w:rsid w:val="00C07957"/>
    <w:rsid w:val="00C10ADC"/>
    <w:rsid w:val="00C10BC6"/>
    <w:rsid w:val="00C1126B"/>
    <w:rsid w:val="00C11B9D"/>
    <w:rsid w:val="00C122F4"/>
    <w:rsid w:val="00C12C8E"/>
    <w:rsid w:val="00C13542"/>
    <w:rsid w:val="00C14319"/>
    <w:rsid w:val="00C14B8A"/>
    <w:rsid w:val="00C14D9B"/>
    <w:rsid w:val="00C14DC5"/>
    <w:rsid w:val="00C152FF"/>
    <w:rsid w:val="00C15CEA"/>
    <w:rsid w:val="00C16511"/>
    <w:rsid w:val="00C16848"/>
    <w:rsid w:val="00C16BF0"/>
    <w:rsid w:val="00C16E06"/>
    <w:rsid w:val="00C1720B"/>
    <w:rsid w:val="00C17225"/>
    <w:rsid w:val="00C174A1"/>
    <w:rsid w:val="00C1765C"/>
    <w:rsid w:val="00C17C34"/>
    <w:rsid w:val="00C17D04"/>
    <w:rsid w:val="00C2203B"/>
    <w:rsid w:val="00C2367C"/>
    <w:rsid w:val="00C23887"/>
    <w:rsid w:val="00C238B6"/>
    <w:rsid w:val="00C23B35"/>
    <w:rsid w:val="00C23D95"/>
    <w:rsid w:val="00C246C6"/>
    <w:rsid w:val="00C25706"/>
    <w:rsid w:val="00C262A9"/>
    <w:rsid w:val="00C26A0B"/>
    <w:rsid w:val="00C26E1A"/>
    <w:rsid w:val="00C27C64"/>
    <w:rsid w:val="00C27E16"/>
    <w:rsid w:val="00C307F1"/>
    <w:rsid w:val="00C31141"/>
    <w:rsid w:val="00C31A3C"/>
    <w:rsid w:val="00C32E61"/>
    <w:rsid w:val="00C33535"/>
    <w:rsid w:val="00C343A1"/>
    <w:rsid w:val="00C35871"/>
    <w:rsid w:val="00C35B2C"/>
    <w:rsid w:val="00C3761A"/>
    <w:rsid w:val="00C37805"/>
    <w:rsid w:val="00C37907"/>
    <w:rsid w:val="00C37C04"/>
    <w:rsid w:val="00C40675"/>
    <w:rsid w:val="00C40C7E"/>
    <w:rsid w:val="00C41083"/>
    <w:rsid w:val="00C41966"/>
    <w:rsid w:val="00C422CD"/>
    <w:rsid w:val="00C43744"/>
    <w:rsid w:val="00C43FF0"/>
    <w:rsid w:val="00C442ED"/>
    <w:rsid w:val="00C44672"/>
    <w:rsid w:val="00C449BA"/>
    <w:rsid w:val="00C45ABB"/>
    <w:rsid w:val="00C46042"/>
    <w:rsid w:val="00C4628A"/>
    <w:rsid w:val="00C46686"/>
    <w:rsid w:val="00C468FD"/>
    <w:rsid w:val="00C46D51"/>
    <w:rsid w:val="00C470A6"/>
    <w:rsid w:val="00C4710F"/>
    <w:rsid w:val="00C5007A"/>
    <w:rsid w:val="00C5036C"/>
    <w:rsid w:val="00C5055E"/>
    <w:rsid w:val="00C517BC"/>
    <w:rsid w:val="00C51949"/>
    <w:rsid w:val="00C51B6C"/>
    <w:rsid w:val="00C52022"/>
    <w:rsid w:val="00C523F4"/>
    <w:rsid w:val="00C5278E"/>
    <w:rsid w:val="00C52919"/>
    <w:rsid w:val="00C53FAE"/>
    <w:rsid w:val="00C559DD"/>
    <w:rsid w:val="00C55BDC"/>
    <w:rsid w:val="00C5641D"/>
    <w:rsid w:val="00C571EC"/>
    <w:rsid w:val="00C57BDF"/>
    <w:rsid w:val="00C60324"/>
    <w:rsid w:val="00C60737"/>
    <w:rsid w:val="00C60849"/>
    <w:rsid w:val="00C60877"/>
    <w:rsid w:val="00C60A4F"/>
    <w:rsid w:val="00C60C55"/>
    <w:rsid w:val="00C60CE6"/>
    <w:rsid w:val="00C61159"/>
    <w:rsid w:val="00C6166B"/>
    <w:rsid w:val="00C61805"/>
    <w:rsid w:val="00C61AD0"/>
    <w:rsid w:val="00C61E66"/>
    <w:rsid w:val="00C61E9A"/>
    <w:rsid w:val="00C62214"/>
    <w:rsid w:val="00C6227B"/>
    <w:rsid w:val="00C624E5"/>
    <w:rsid w:val="00C6305F"/>
    <w:rsid w:val="00C635B7"/>
    <w:rsid w:val="00C63D1F"/>
    <w:rsid w:val="00C647BB"/>
    <w:rsid w:val="00C662B1"/>
    <w:rsid w:val="00C6642C"/>
    <w:rsid w:val="00C66C69"/>
    <w:rsid w:val="00C66CE6"/>
    <w:rsid w:val="00C70C28"/>
    <w:rsid w:val="00C712DB"/>
    <w:rsid w:val="00C71941"/>
    <w:rsid w:val="00C71CC7"/>
    <w:rsid w:val="00C7207E"/>
    <w:rsid w:val="00C726FC"/>
    <w:rsid w:val="00C7281E"/>
    <w:rsid w:val="00C72D15"/>
    <w:rsid w:val="00C72E6D"/>
    <w:rsid w:val="00C737A3"/>
    <w:rsid w:val="00C7404F"/>
    <w:rsid w:val="00C7502D"/>
    <w:rsid w:val="00C75770"/>
    <w:rsid w:val="00C768FA"/>
    <w:rsid w:val="00C76D3F"/>
    <w:rsid w:val="00C773A0"/>
    <w:rsid w:val="00C77A94"/>
    <w:rsid w:val="00C812B0"/>
    <w:rsid w:val="00C8161A"/>
    <w:rsid w:val="00C8161C"/>
    <w:rsid w:val="00C84B61"/>
    <w:rsid w:val="00C84DD1"/>
    <w:rsid w:val="00C84EC5"/>
    <w:rsid w:val="00C859C8"/>
    <w:rsid w:val="00C85D41"/>
    <w:rsid w:val="00C86F86"/>
    <w:rsid w:val="00C874B8"/>
    <w:rsid w:val="00C8756E"/>
    <w:rsid w:val="00C918D6"/>
    <w:rsid w:val="00C918EE"/>
    <w:rsid w:val="00C921E2"/>
    <w:rsid w:val="00C9289B"/>
    <w:rsid w:val="00C92DA6"/>
    <w:rsid w:val="00C93B9C"/>
    <w:rsid w:val="00C9488B"/>
    <w:rsid w:val="00C94A56"/>
    <w:rsid w:val="00C94E33"/>
    <w:rsid w:val="00C95D1D"/>
    <w:rsid w:val="00C962EE"/>
    <w:rsid w:val="00CA0552"/>
    <w:rsid w:val="00CA0B9B"/>
    <w:rsid w:val="00CA0EB1"/>
    <w:rsid w:val="00CA1B8D"/>
    <w:rsid w:val="00CA1CDA"/>
    <w:rsid w:val="00CA460E"/>
    <w:rsid w:val="00CA48D9"/>
    <w:rsid w:val="00CA5059"/>
    <w:rsid w:val="00CA57FD"/>
    <w:rsid w:val="00CA5813"/>
    <w:rsid w:val="00CA5954"/>
    <w:rsid w:val="00CA6660"/>
    <w:rsid w:val="00CA6BCB"/>
    <w:rsid w:val="00CA7305"/>
    <w:rsid w:val="00CA7497"/>
    <w:rsid w:val="00CA76E2"/>
    <w:rsid w:val="00CA779A"/>
    <w:rsid w:val="00CA78CC"/>
    <w:rsid w:val="00CA7E6D"/>
    <w:rsid w:val="00CB09E2"/>
    <w:rsid w:val="00CB10DF"/>
    <w:rsid w:val="00CB1438"/>
    <w:rsid w:val="00CB2308"/>
    <w:rsid w:val="00CB3369"/>
    <w:rsid w:val="00CB4592"/>
    <w:rsid w:val="00CB473B"/>
    <w:rsid w:val="00CB49D2"/>
    <w:rsid w:val="00CB4C89"/>
    <w:rsid w:val="00CB6CF6"/>
    <w:rsid w:val="00CC034A"/>
    <w:rsid w:val="00CC0718"/>
    <w:rsid w:val="00CC0842"/>
    <w:rsid w:val="00CC12B2"/>
    <w:rsid w:val="00CC1468"/>
    <w:rsid w:val="00CC14A2"/>
    <w:rsid w:val="00CC1529"/>
    <w:rsid w:val="00CC189F"/>
    <w:rsid w:val="00CC1EEF"/>
    <w:rsid w:val="00CC318F"/>
    <w:rsid w:val="00CC342E"/>
    <w:rsid w:val="00CC455A"/>
    <w:rsid w:val="00CC474E"/>
    <w:rsid w:val="00CC5093"/>
    <w:rsid w:val="00CC588B"/>
    <w:rsid w:val="00CC591D"/>
    <w:rsid w:val="00CC642C"/>
    <w:rsid w:val="00CC6648"/>
    <w:rsid w:val="00CC6943"/>
    <w:rsid w:val="00CC6CD3"/>
    <w:rsid w:val="00CC7041"/>
    <w:rsid w:val="00CC7BDA"/>
    <w:rsid w:val="00CD1A1B"/>
    <w:rsid w:val="00CD1C11"/>
    <w:rsid w:val="00CD3675"/>
    <w:rsid w:val="00CD3909"/>
    <w:rsid w:val="00CD3912"/>
    <w:rsid w:val="00CD3B78"/>
    <w:rsid w:val="00CD41DD"/>
    <w:rsid w:val="00CD5018"/>
    <w:rsid w:val="00CD514D"/>
    <w:rsid w:val="00CD5645"/>
    <w:rsid w:val="00CD5B63"/>
    <w:rsid w:val="00CD6938"/>
    <w:rsid w:val="00CD697E"/>
    <w:rsid w:val="00CD6D57"/>
    <w:rsid w:val="00CE077F"/>
    <w:rsid w:val="00CE0BAE"/>
    <w:rsid w:val="00CE0CF7"/>
    <w:rsid w:val="00CE14E9"/>
    <w:rsid w:val="00CE1EA1"/>
    <w:rsid w:val="00CE24F6"/>
    <w:rsid w:val="00CE396E"/>
    <w:rsid w:val="00CE4524"/>
    <w:rsid w:val="00CE4AFB"/>
    <w:rsid w:val="00CE54DB"/>
    <w:rsid w:val="00CE5B03"/>
    <w:rsid w:val="00CE6552"/>
    <w:rsid w:val="00CE6600"/>
    <w:rsid w:val="00CE6679"/>
    <w:rsid w:val="00CE6C40"/>
    <w:rsid w:val="00CE6EAB"/>
    <w:rsid w:val="00CE766D"/>
    <w:rsid w:val="00CE79E0"/>
    <w:rsid w:val="00CF0CEA"/>
    <w:rsid w:val="00CF0E49"/>
    <w:rsid w:val="00CF34B2"/>
    <w:rsid w:val="00CF3969"/>
    <w:rsid w:val="00CF413E"/>
    <w:rsid w:val="00CF4999"/>
    <w:rsid w:val="00CF4A84"/>
    <w:rsid w:val="00CF4FE9"/>
    <w:rsid w:val="00CF509E"/>
    <w:rsid w:val="00CF5ACE"/>
    <w:rsid w:val="00CF6B28"/>
    <w:rsid w:val="00CF6CE8"/>
    <w:rsid w:val="00CF78BA"/>
    <w:rsid w:val="00CF7DA6"/>
    <w:rsid w:val="00D010CD"/>
    <w:rsid w:val="00D012AB"/>
    <w:rsid w:val="00D021E1"/>
    <w:rsid w:val="00D024DC"/>
    <w:rsid w:val="00D02CC3"/>
    <w:rsid w:val="00D030C1"/>
    <w:rsid w:val="00D03C63"/>
    <w:rsid w:val="00D03DC9"/>
    <w:rsid w:val="00D04BE1"/>
    <w:rsid w:val="00D0540D"/>
    <w:rsid w:val="00D05A06"/>
    <w:rsid w:val="00D05B9F"/>
    <w:rsid w:val="00D05BDF"/>
    <w:rsid w:val="00D05F13"/>
    <w:rsid w:val="00D061BF"/>
    <w:rsid w:val="00D0639B"/>
    <w:rsid w:val="00D06C8C"/>
    <w:rsid w:val="00D1057F"/>
    <w:rsid w:val="00D109E2"/>
    <w:rsid w:val="00D112A7"/>
    <w:rsid w:val="00D112A8"/>
    <w:rsid w:val="00D11927"/>
    <w:rsid w:val="00D1262A"/>
    <w:rsid w:val="00D14895"/>
    <w:rsid w:val="00D14E58"/>
    <w:rsid w:val="00D151CA"/>
    <w:rsid w:val="00D15C35"/>
    <w:rsid w:val="00D15D2C"/>
    <w:rsid w:val="00D15EAA"/>
    <w:rsid w:val="00D1660C"/>
    <w:rsid w:val="00D16EAE"/>
    <w:rsid w:val="00D17C2F"/>
    <w:rsid w:val="00D17C39"/>
    <w:rsid w:val="00D208B5"/>
    <w:rsid w:val="00D22059"/>
    <w:rsid w:val="00D22525"/>
    <w:rsid w:val="00D22E67"/>
    <w:rsid w:val="00D23560"/>
    <w:rsid w:val="00D235F1"/>
    <w:rsid w:val="00D23A56"/>
    <w:rsid w:val="00D23D4C"/>
    <w:rsid w:val="00D24511"/>
    <w:rsid w:val="00D2518F"/>
    <w:rsid w:val="00D25E96"/>
    <w:rsid w:val="00D265FA"/>
    <w:rsid w:val="00D26730"/>
    <w:rsid w:val="00D30EFE"/>
    <w:rsid w:val="00D317C0"/>
    <w:rsid w:val="00D31C97"/>
    <w:rsid w:val="00D3244C"/>
    <w:rsid w:val="00D32BC4"/>
    <w:rsid w:val="00D32D1C"/>
    <w:rsid w:val="00D33457"/>
    <w:rsid w:val="00D35382"/>
    <w:rsid w:val="00D354C5"/>
    <w:rsid w:val="00D358B6"/>
    <w:rsid w:val="00D35D51"/>
    <w:rsid w:val="00D3661E"/>
    <w:rsid w:val="00D3677B"/>
    <w:rsid w:val="00D36D8B"/>
    <w:rsid w:val="00D40653"/>
    <w:rsid w:val="00D40E12"/>
    <w:rsid w:val="00D41683"/>
    <w:rsid w:val="00D41985"/>
    <w:rsid w:val="00D41E21"/>
    <w:rsid w:val="00D41E6C"/>
    <w:rsid w:val="00D41F1E"/>
    <w:rsid w:val="00D42459"/>
    <w:rsid w:val="00D427B0"/>
    <w:rsid w:val="00D43ED9"/>
    <w:rsid w:val="00D4484C"/>
    <w:rsid w:val="00D44928"/>
    <w:rsid w:val="00D44C66"/>
    <w:rsid w:val="00D45ABD"/>
    <w:rsid w:val="00D45D8F"/>
    <w:rsid w:val="00D4699E"/>
    <w:rsid w:val="00D47B75"/>
    <w:rsid w:val="00D500BA"/>
    <w:rsid w:val="00D504CE"/>
    <w:rsid w:val="00D510E3"/>
    <w:rsid w:val="00D51362"/>
    <w:rsid w:val="00D51C30"/>
    <w:rsid w:val="00D52370"/>
    <w:rsid w:val="00D5360A"/>
    <w:rsid w:val="00D53AB3"/>
    <w:rsid w:val="00D5467F"/>
    <w:rsid w:val="00D54913"/>
    <w:rsid w:val="00D54C82"/>
    <w:rsid w:val="00D54F85"/>
    <w:rsid w:val="00D550AD"/>
    <w:rsid w:val="00D5613D"/>
    <w:rsid w:val="00D561B5"/>
    <w:rsid w:val="00D567FE"/>
    <w:rsid w:val="00D56E4E"/>
    <w:rsid w:val="00D57213"/>
    <w:rsid w:val="00D57367"/>
    <w:rsid w:val="00D6044D"/>
    <w:rsid w:val="00D60928"/>
    <w:rsid w:val="00D60C98"/>
    <w:rsid w:val="00D612FC"/>
    <w:rsid w:val="00D61391"/>
    <w:rsid w:val="00D6178E"/>
    <w:rsid w:val="00D617C2"/>
    <w:rsid w:val="00D63282"/>
    <w:rsid w:val="00D63B22"/>
    <w:rsid w:val="00D63D09"/>
    <w:rsid w:val="00D63D20"/>
    <w:rsid w:val="00D63F45"/>
    <w:rsid w:val="00D64912"/>
    <w:rsid w:val="00D652DF"/>
    <w:rsid w:val="00D65691"/>
    <w:rsid w:val="00D65CC5"/>
    <w:rsid w:val="00D66004"/>
    <w:rsid w:val="00D6656C"/>
    <w:rsid w:val="00D669FE"/>
    <w:rsid w:val="00D672D5"/>
    <w:rsid w:val="00D679FE"/>
    <w:rsid w:val="00D70101"/>
    <w:rsid w:val="00D70FE7"/>
    <w:rsid w:val="00D713F1"/>
    <w:rsid w:val="00D72CA3"/>
    <w:rsid w:val="00D72FFD"/>
    <w:rsid w:val="00D7329A"/>
    <w:rsid w:val="00D736F4"/>
    <w:rsid w:val="00D73931"/>
    <w:rsid w:val="00D76338"/>
    <w:rsid w:val="00D76589"/>
    <w:rsid w:val="00D77286"/>
    <w:rsid w:val="00D77B15"/>
    <w:rsid w:val="00D804B9"/>
    <w:rsid w:val="00D805F2"/>
    <w:rsid w:val="00D80A4F"/>
    <w:rsid w:val="00D81CCE"/>
    <w:rsid w:val="00D82086"/>
    <w:rsid w:val="00D82104"/>
    <w:rsid w:val="00D822A4"/>
    <w:rsid w:val="00D82594"/>
    <w:rsid w:val="00D8297A"/>
    <w:rsid w:val="00D83043"/>
    <w:rsid w:val="00D83199"/>
    <w:rsid w:val="00D83676"/>
    <w:rsid w:val="00D83A2F"/>
    <w:rsid w:val="00D84256"/>
    <w:rsid w:val="00D8444F"/>
    <w:rsid w:val="00D85046"/>
    <w:rsid w:val="00D85451"/>
    <w:rsid w:val="00D87D54"/>
    <w:rsid w:val="00D90526"/>
    <w:rsid w:val="00D915A0"/>
    <w:rsid w:val="00D91B94"/>
    <w:rsid w:val="00D91F16"/>
    <w:rsid w:val="00D92777"/>
    <w:rsid w:val="00D93751"/>
    <w:rsid w:val="00D93816"/>
    <w:rsid w:val="00D93E01"/>
    <w:rsid w:val="00D94610"/>
    <w:rsid w:val="00D94DA0"/>
    <w:rsid w:val="00D96EA4"/>
    <w:rsid w:val="00D9761E"/>
    <w:rsid w:val="00D97820"/>
    <w:rsid w:val="00D97D04"/>
    <w:rsid w:val="00D97EC9"/>
    <w:rsid w:val="00DA0BD2"/>
    <w:rsid w:val="00DA1078"/>
    <w:rsid w:val="00DA2C08"/>
    <w:rsid w:val="00DA300D"/>
    <w:rsid w:val="00DA3430"/>
    <w:rsid w:val="00DA39F3"/>
    <w:rsid w:val="00DA47E1"/>
    <w:rsid w:val="00DA4F04"/>
    <w:rsid w:val="00DA4FFF"/>
    <w:rsid w:val="00DA69E1"/>
    <w:rsid w:val="00DA6D14"/>
    <w:rsid w:val="00DA6E2D"/>
    <w:rsid w:val="00DA6E38"/>
    <w:rsid w:val="00DA6E7E"/>
    <w:rsid w:val="00DA7083"/>
    <w:rsid w:val="00DA71E0"/>
    <w:rsid w:val="00DA7214"/>
    <w:rsid w:val="00DA7433"/>
    <w:rsid w:val="00DA789F"/>
    <w:rsid w:val="00DA7A6A"/>
    <w:rsid w:val="00DB04C1"/>
    <w:rsid w:val="00DB156D"/>
    <w:rsid w:val="00DB19F5"/>
    <w:rsid w:val="00DB1D23"/>
    <w:rsid w:val="00DB2BCB"/>
    <w:rsid w:val="00DB375E"/>
    <w:rsid w:val="00DB47F3"/>
    <w:rsid w:val="00DB4F11"/>
    <w:rsid w:val="00DB537D"/>
    <w:rsid w:val="00DB660B"/>
    <w:rsid w:val="00DB78C1"/>
    <w:rsid w:val="00DB7DCD"/>
    <w:rsid w:val="00DC030D"/>
    <w:rsid w:val="00DC1302"/>
    <w:rsid w:val="00DC13CA"/>
    <w:rsid w:val="00DC24E7"/>
    <w:rsid w:val="00DC3B08"/>
    <w:rsid w:val="00DC3EC9"/>
    <w:rsid w:val="00DC3F31"/>
    <w:rsid w:val="00DC4DC2"/>
    <w:rsid w:val="00DC535D"/>
    <w:rsid w:val="00DC53FE"/>
    <w:rsid w:val="00DC5675"/>
    <w:rsid w:val="00DC5B19"/>
    <w:rsid w:val="00DC64DB"/>
    <w:rsid w:val="00DC6F38"/>
    <w:rsid w:val="00DC726B"/>
    <w:rsid w:val="00DC7316"/>
    <w:rsid w:val="00DC738D"/>
    <w:rsid w:val="00DC7565"/>
    <w:rsid w:val="00DC76E3"/>
    <w:rsid w:val="00DC7806"/>
    <w:rsid w:val="00DC78E6"/>
    <w:rsid w:val="00DC78FE"/>
    <w:rsid w:val="00DC7939"/>
    <w:rsid w:val="00DC7B8B"/>
    <w:rsid w:val="00DC7E32"/>
    <w:rsid w:val="00DD0C00"/>
    <w:rsid w:val="00DD11FC"/>
    <w:rsid w:val="00DD19C0"/>
    <w:rsid w:val="00DD2420"/>
    <w:rsid w:val="00DD281F"/>
    <w:rsid w:val="00DD2912"/>
    <w:rsid w:val="00DD2C29"/>
    <w:rsid w:val="00DD3965"/>
    <w:rsid w:val="00DD3F0A"/>
    <w:rsid w:val="00DD4716"/>
    <w:rsid w:val="00DD51B4"/>
    <w:rsid w:val="00DD52A0"/>
    <w:rsid w:val="00DD5AED"/>
    <w:rsid w:val="00DD6D89"/>
    <w:rsid w:val="00DD76B1"/>
    <w:rsid w:val="00DD7F90"/>
    <w:rsid w:val="00DD7FA6"/>
    <w:rsid w:val="00DE03B6"/>
    <w:rsid w:val="00DE1D41"/>
    <w:rsid w:val="00DE1E20"/>
    <w:rsid w:val="00DE365D"/>
    <w:rsid w:val="00DE43AA"/>
    <w:rsid w:val="00DE49B5"/>
    <w:rsid w:val="00DE4A77"/>
    <w:rsid w:val="00DE5366"/>
    <w:rsid w:val="00DE5696"/>
    <w:rsid w:val="00DE5CFD"/>
    <w:rsid w:val="00DE617B"/>
    <w:rsid w:val="00DE630F"/>
    <w:rsid w:val="00DE6FA1"/>
    <w:rsid w:val="00DE738B"/>
    <w:rsid w:val="00DE78FF"/>
    <w:rsid w:val="00DE7F1D"/>
    <w:rsid w:val="00DF1091"/>
    <w:rsid w:val="00DF19C4"/>
    <w:rsid w:val="00DF1B30"/>
    <w:rsid w:val="00DF2957"/>
    <w:rsid w:val="00DF2B79"/>
    <w:rsid w:val="00DF2E81"/>
    <w:rsid w:val="00DF3527"/>
    <w:rsid w:val="00DF360C"/>
    <w:rsid w:val="00DF39EC"/>
    <w:rsid w:val="00DF4F52"/>
    <w:rsid w:val="00DF547D"/>
    <w:rsid w:val="00DF56EA"/>
    <w:rsid w:val="00DF5E35"/>
    <w:rsid w:val="00DF5EDB"/>
    <w:rsid w:val="00DF6A51"/>
    <w:rsid w:val="00DF6B56"/>
    <w:rsid w:val="00DF6CB8"/>
    <w:rsid w:val="00DF7657"/>
    <w:rsid w:val="00DF79A0"/>
    <w:rsid w:val="00E00504"/>
    <w:rsid w:val="00E0108E"/>
    <w:rsid w:val="00E016BD"/>
    <w:rsid w:val="00E01B11"/>
    <w:rsid w:val="00E01B14"/>
    <w:rsid w:val="00E01C88"/>
    <w:rsid w:val="00E02471"/>
    <w:rsid w:val="00E02540"/>
    <w:rsid w:val="00E03F2B"/>
    <w:rsid w:val="00E04075"/>
    <w:rsid w:val="00E046C1"/>
    <w:rsid w:val="00E04891"/>
    <w:rsid w:val="00E04AA9"/>
    <w:rsid w:val="00E062FF"/>
    <w:rsid w:val="00E065A8"/>
    <w:rsid w:val="00E0687B"/>
    <w:rsid w:val="00E06A91"/>
    <w:rsid w:val="00E07579"/>
    <w:rsid w:val="00E10235"/>
    <w:rsid w:val="00E10394"/>
    <w:rsid w:val="00E10988"/>
    <w:rsid w:val="00E1125F"/>
    <w:rsid w:val="00E120EB"/>
    <w:rsid w:val="00E12923"/>
    <w:rsid w:val="00E1302A"/>
    <w:rsid w:val="00E134FE"/>
    <w:rsid w:val="00E1479F"/>
    <w:rsid w:val="00E1480C"/>
    <w:rsid w:val="00E14CCF"/>
    <w:rsid w:val="00E1607A"/>
    <w:rsid w:val="00E16E12"/>
    <w:rsid w:val="00E177B7"/>
    <w:rsid w:val="00E2038E"/>
    <w:rsid w:val="00E22C1D"/>
    <w:rsid w:val="00E22CC4"/>
    <w:rsid w:val="00E233E6"/>
    <w:rsid w:val="00E23CB7"/>
    <w:rsid w:val="00E24F77"/>
    <w:rsid w:val="00E260E6"/>
    <w:rsid w:val="00E266EA"/>
    <w:rsid w:val="00E26864"/>
    <w:rsid w:val="00E2695B"/>
    <w:rsid w:val="00E26B83"/>
    <w:rsid w:val="00E26FED"/>
    <w:rsid w:val="00E27432"/>
    <w:rsid w:val="00E278E4"/>
    <w:rsid w:val="00E27989"/>
    <w:rsid w:val="00E27B76"/>
    <w:rsid w:val="00E27F1F"/>
    <w:rsid w:val="00E30F68"/>
    <w:rsid w:val="00E3183E"/>
    <w:rsid w:val="00E31B87"/>
    <w:rsid w:val="00E31C50"/>
    <w:rsid w:val="00E320A3"/>
    <w:rsid w:val="00E32E8A"/>
    <w:rsid w:val="00E3345E"/>
    <w:rsid w:val="00E338EE"/>
    <w:rsid w:val="00E34B35"/>
    <w:rsid w:val="00E35DB4"/>
    <w:rsid w:val="00E35FB2"/>
    <w:rsid w:val="00E36036"/>
    <w:rsid w:val="00E36408"/>
    <w:rsid w:val="00E3765B"/>
    <w:rsid w:val="00E37D0F"/>
    <w:rsid w:val="00E37D41"/>
    <w:rsid w:val="00E40767"/>
    <w:rsid w:val="00E415A2"/>
    <w:rsid w:val="00E4166A"/>
    <w:rsid w:val="00E427F7"/>
    <w:rsid w:val="00E42FD6"/>
    <w:rsid w:val="00E43644"/>
    <w:rsid w:val="00E436B9"/>
    <w:rsid w:val="00E438B6"/>
    <w:rsid w:val="00E4470D"/>
    <w:rsid w:val="00E44D92"/>
    <w:rsid w:val="00E45F45"/>
    <w:rsid w:val="00E47303"/>
    <w:rsid w:val="00E50597"/>
    <w:rsid w:val="00E51270"/>
    <w:rsid w:val="00E5195E"/>
    <w:rsid w:val="00E51B27"/>
    <w:rsid w:val="00E51CF4"/>
    <w:rsid w:val="00E51F7F"/>
    <w:rsid w:val="00E52AD1"/>
    <w:rsid w:val="00E52BAF"/>
    <w:rsid w:val="00E530A1"/>
    <w:rsid w:val="00E53C83"/>
    <w:rsid w:val="00E54B6A"/>
    <w:rsid w:val="00E56115"/>
    <w:rsid w:val="00E56F2E"/>
    <w:rsid w:val="00E57C4B"/>
    <w:rsid w:val="00E60352"/>
    <w:rsid w:val="00E617BA"/>
    <w:rsid w:val="00E61B2F"/>
    <w:rsid w:val="00E62453"/>
    <w:rsid w:val="00E630EB"/>
    <w:rsid w:val="00E6318D"/>
    <w:rsid w:val="00E645E3"/>
    <w:rsid w:val="00E649B8"/>
    <w:rsid w:val="00E64EE3"/>
    <w:rsid w:val="00E65646"/>
    <w:rsid w:val="00E658AB"/>
    <w:rsid w:val="00E665C2"/>
    <w:rsid w:val="00E666B4"/>
    <w:rsid w:val="00E66C5C"/>
    <w:rsid w:val="00E67610"/>
    <w:rsid w:val="00E6765D"/>
    <w:rsid w:val="00E676C8"/>
    <w:rsid w:val="00E70099"/>
    <w:rsid w:val="00E70212"/>
    <w:rsid w:val="00E70787"/>
    <w:rsid w:val="00E7079C"/>
    <w:rsid w:val="00E70B14"/>
    <w:rsid w:val="00E71048"/>
    <w:rsid w:val="00E71331"/>
    <w:rsid w:val="00E71BAD"/>
    <w:rsid w:val="00E722AD"/>
    <w:rsid w:val="00E724C1"/>
    <w:rsid w:val="00E72660"/>
    <w:rsid w:val="00E72A45"/>
    <w:rsid w:val="00E72CD0"/>
    <w:rsid w:val="00E74702"/>
    <w:rsid w:val="00E74EE2"/>
    <w:rsid w:val="00E756C7"/>
    <w:rsid w:val="00E76219"/>
    <w:rsid w:val="00E765BE"/>
    <w:rsid w:val="00E7677C"/>
    <w:rsid w:val="00E80328"/>
    <w:rsid w:val="00E80440"/>
    <w:rsid w:val="00E80829"/>
    <w:rsid w:val="00E80E43"/>
    <w:rsid w:val="00E81495"/>
    <w:rsid w:val="00E8175A"/>
    <w:rsid w:val="00E81C41"/>
    <w:rsid w:val="00E8217E"/>
    <w:rsid w:val="00E8256D"/>
    <w:rsid w:val="00E82A56"/>
    <w:rsid w:val="00E82D29"/>
    <w:rsid w:val="00E83383"/>
    <w:rsid w:val="00E84091"/>
    <w:rsid w:val="00E845DA"/>
    <w:rsid w:val="00E84D0F"/>
    <w:rsid w:val="00E85151"/>
    <w:rsid w:val="00E8578A"/>
    <w:rsid w:val="00E86212"/>
    <w:rsid w:val="00E86C8F"/>
    <w:rsid w:val="00E870B0"/>
    <w:rsid w:val="00E91703"/>
    <w:rsid w:val="00E92155"/>
    <w:rsid w:val="00E92184"/>
    <w:rsid w:val="00E92780"/>
    <w:rsid w:val="00E929B0"/>
    <w:rsid w:val="00E92D59"/>
    <w:rsid w:val="00E938CD"/>
    <w:rsid w:val="00E94092"/>
    <w:rsid w:val="00E94767"/>
    <w:rsid w:val="00E94957"/>
    <w:rsid w:val="00E94D08"/>
    <w:rsid w:val="00E950AC"/>
    <w:rsid w:val="00E952F8"/>
    <w:rsid w:val="00E95FA3"/>
    <w:rsid w:val="00E9629A"/>
    <w:rsid w:val="00E963A0"/>
    <w:rsid w:val="00E9704E"/>
    <w:rsid w:val="00E9779B"/>
    <w:rsid w:val="00E97DE8"/>
    <w:rsid w:val="00E97EDC"/>
    <w:rsid w:val="00EA0D49"/>
    <w:rsid w:val="00EA11BA"/>
    <w:rsid w:val="00EA25C3"/>
    <w:rsid w:val="00EA2862"/>
    <w:rsid w:val="00EA2931"/>
    <w:rsid w:val="00EA5B18"/>
    <w:rsid w:val="00EA5EEF"/>
    <w:rsid w:val="00EA6AE3"/>
    <w:rsid w:val="00EA746C"/>
    <w:rsid w:val="00EA77F8"/>
    <w:rsid w:val="00EB08D2"/>
    <w:rsid w:val="00EB08EF"/>
    <w:rsid w:val="00EB1F21"/>
    <w:rsid w:val="00EB20A5"/>
    <w:rsid w:val="00EB2BF6"/>
    <w:rsid w:val="00EB3B18"/>
    <w:rsid w:val="00EB4069"/>
    <w:rsid w:val="00EB505D"/>
    <w:rsid w:val="00EB5079"/>
    <w:rsid w:val="00EB50A0"/>
    <w:rsid w:val="00EB52B3"/>
    <w:rsid w:val="00EB5341"/>
    <w:rsid w:val="00EB5650"/>
    <w:rsid w:val="00EB569A"/>
    <w:rsid w:val="00EB57A3"/>
    <w:rsid w:val="00EB7138"/>
    <w:rsid w:val="00EC0C5D"/>
    <w:rsid w:val="00EC210F"/>
    <w:rsid w:val="00EC245F"/>
    <w:rsid w:val="00EC2461"/>
    <w:rsid w:val="00EC2A2B"/>
    <w:rsid w:val="00EC3392"/>
    <w:rsid w:val="00EC3EBF"/>
    <w:rsid w:val="00EC42CB"/>
    <w:rsid w:val="00EC4526"/>
    <w:rsid w:val="00EC48A5"/>
    <w:rsid w:val="00EC48FF"/>
    <w:rsid w:val="00EC4931"/>
    <w:rsid w:val="00EC4CC2"/>
    <w:rsid w:val="00EC4ECC"/>
    <w:rsid w:val="00EC6223"/>
    <w:rsid w:val="00EC6459"/>
    <w:rsid w:val="00EC7765"/>
    <w:rsid w:val="00ED0355"/>
    <w:rsid w:val="00ED0CAE"/>
    <w:rsid w:val="00ED2023"/>
    <w:rsid w:val="00ED3FD3"/>
    <w:rsid w:val="00ED527E"/>
    <w:rsid w:val="00ED5F3A"/>
    <w:rsid w:val="00ED6585"/>
    <w:rsid w:val="00ED65FA"/>
    <w:rsid w:val="00ED6C58"/>
    <w:rsid w:val="00EE0233"/>
    <w:rsid w:val="00EE02E0"/>
    <w:rsid w:val="00EE0D0E"/>
    <w:rsid w:val="00EE278A"/>
    <w:rsid w:val="00EE2859"/>
    <w:rsid w:val="00EE2D13"/>
    <w:rsid w:val="00EE31E4"/>
    <w:rsid w:val="00EE3964"/>
    <w:rsid w:val="00EE3A4E"/>
    <w:rsid w:val="00EE3BCB"/>
    <w:rsid w:val="00EE3EF8"/>
    <w:rsid w:val="00EE5804"/>
    <w:rsid w:val="00EE593A"/>
    <w:rsid w:val="00EE6376"/>
    <w:rsid w:val="00EE6602"/>
    <w:rsid w:val="00EE719C"/>
    <w:rsid w:val="00EE76ED"/>
    <w:rsid w:val="00EE7DB1"/>
    <w:rsid w:val="00EE7F14"/>
    <w:rsid w:val="00EE7F9F"/>
    <w:rsid w:val="00EF1039"/>
    <w:rsid w:val="00EF1EBE"/>
    <w:rsid w:val="00EF38DF"/>
    <w:rsid w:val="00EF5A33"/>
    <w:rsid w:val="00EF6364"/>
    <w:rsid w:val="00EF672C"/>
    <w:rsid w:val="00EF67C5"/>
    <w:rsid w:val="00EF6926"/>
    <w:rsid w:val="00EF734B"/>
    <w:rsid w:val="00EF7A02"/>
    <w:rsid w:val="00EF7CF6"/>
    <w:rsid w:val="00F002A7"/>
    <w:rsid w:val="00F014B7"/>
    <w:rsid w:val="00F017DB"/>
    <w:rsid w:val="00F021DD"/>
    <w:rsid w:val="00F02264"/>
    <w:rsid w:val="00F02CE9"/>
    <w:rsid w:val="00F02FFE"/>
    <w:rsid w:val="00F031B1"/>
    <w:rsid w:val="00F0399E"/>
    <w:rsid w:val="00F045D5"/>
    <w:rsid w:val="00F04E9C"/>
    <w:rsid w:val="00F05685"/>
    <w:rsid w:val="00F05BFD"/>
    <w:rsid w:val="00F06561"/>
    <w:rsid w:val="00F06C80"/>
    <w:rsid w:val="00F07249"/>
    <w:rsid w:val="00F075D4"/>
    <w:rsid w:val="00F07E99"/>
    <w:rsid w:val="00F109DC"/>
    <w:rsid w:val="00F121CB"/>
    <w:rsid w:val="00F12BFF"/>
    <w:rsid w:val="00F13248"/>
    <w:rsid w:val="00F13976"/>
    <w:rsid w:val="00F147F7"/>
    <w:rsid w:val="00F14974"/>
    <w:rsid w:val="00F15016"/>
    <w:rsid w:val="00F1503C"/>
    <w:rsid w:val="00F16480"/>
    <w:rsid w:val="00F167AC"/>
    <w:rsid w:val="00F17E58"/>
    <w:rsid w:val="00F17E65"/>
    <w:rsid w:val="00F20274"/>
    <w:rsid w:val="00F205C7"/>
    <w:rsid w:val="00F2115A"/>
    <w:rsid w:val="00F212FA"/>
    <w:rsid w:val="00F218BB"/>
    <w:rsid w:val="00F21A6C"/>
    <w:rsid w:val="00F21BA6"/>
    <w:rsid w:val="00F2346E"/>
    <w:rsid w:val="00F2410C"/>
    <w:rsid w:val="00F25407"/>
    <w:rsid w:val="00F2559E"/>
    <w:rsid w:val="00F25EA2"/>
    <w:rsid w:val="00F277BF"/>
    <w:rsid w:val="00F27B56"/>
    <w:rsid w:val="00F30C5A"/>
    <w:rsid w:val="00F3146F"/>
    <w:rsid w:val="00F314A2"/>
    <w:rsid w:val="00F31DF4"/>
    <w:rsid w:val="00F32AF8"/>
    <w:rsid w:val="00F352A5"/>
    <w:rsid w:val="00F35B83"/>
    <w:rsid w:val="00F35FF2"/>
    <w:rsid w:val="00F37034"/>
    <w:rsid w:val="00F37458"/>
    <w:rsid w:val="00F37C0A"/>
    <w:rsid w:val="00F37C9B"/>
    <w:rsid w:val="00F405AD"/>
    <w:rsid w:val="00F411C7"/>
    <w:rsid w:val="00F41E40"/>
    <w:rsid w:val="00F4283C"/>
    <w:rsid w:val="00F42ADA"/>
    <w:rsid w:val="00F42D5C"/>
    <w:rsid w:val="00F42D89"/>
    <w:rsid w:val="00F434D1"/>
    <w:rsid w:val="00F43B5E"/>
    <w:rsid w:val="00F4458C"/>
    <w:rsid w:val="00F4491F"/>
    <w:rsid w:val="00F44B60"/>
    <w:rsid w:val="00F45227"/>
    <w:rsid w:val="00F45429"/>
    <w:rsid w:val="00F45611"/>
    <w:rsid w:val="00F45D52"/>
    <w:rsid w:val="00F46032"/>
    <w:rsid w:val="00F46875"/>
    <w:rsid w:val="00F475DF"/>
    <w:rsid w:val="00F47CBD"/>
    <w:rsid w:val="00F507DD"/>
    <w:rsid w:val="00F50A96"/>
    <w:rsid w:val="00F51259"/>
    <w:rsid w:val="00F51C97"/>
    <w:rsid w:val="00F5291E"/>
    <w:rsid w:val="00F533C5"/>
    <w:rsid w:val="00F5396E"/>
    <w:rsid w:val="00F53E43"/>
    <w:rsid w:val="00F53F41"/>
    <w:rsid w:val="00F540E6"/>
    <w:rsid w:val="00F55166"/>
    <w:rsid w:val="00F55C37"/>
    <w:rsid w:val="00F56413"/>
    <w:rsid w:val="00F565F4"/>
    <w:rsid w:val="00F56D52"/>
    <w:rsid w:val="00F56FB5"/>
    <w:rsid w:val="00F57B58"/>
    <w:rsid w:val="00F632B9"/>
    <w:rsid w:val="00F64152"/>
    <w:rsid w:val="00F65B84"/>
    <w:rsid w:val="00F67CAC"/>
    <w:rsid w:val="00F7000F"/>
    <w:rsid w:val="00F7022A"/>
    <w:rsid w:val="00F70387"/>
    <w:rsid w:val="00F706CA"/>
    <w:rsid w:val="00F7075F"/>
    <w:rsid w:val="00F70A49"/>
    <w:rsid w:val="00F70C77"/>
    <w:rsid w:val="00F71759"/>
    <w:rsid w:val="00F72B7D"/>
    <w:rsid w:val="00F72C81"/>
    <w:rsid w:val="00F72D3F"/>
    <w:rsid w:val="00F73BD0"/>
    <w:rsid w:val="00F746C1"/>
    <w:rsid w:val="00F752FC"/>
    <w:rsid w:val="00F754D7"/>
    <w:rsid w:val="00F7576F"/>
    <w:rsid w:val="00F7633C"/>
    <w:rsid w:val="00F77245"/>
    <w:rsid w:val="00F77BDF"/>
    <w:rsid w:val="00F77D8F"/>
    <w:rsid w:val="00F80175"/>
    <w:rsid w:val="00F81B30"/>
    <w:rsid w:val="00F82257"/>
    <w:rsid w:val="00F825A4"/>
    <w:rsid w:val="00F82663"/>
    <w:rsid w:val="00F827B2"/>
    <w:rsid w:val="00F82AA7"/>
    <w:rsid w:val="00F83350"/>
    <w:rsid w:val="00F835E2"/>
    <w:rsid w:val="00F8423B"/>
    <w:rsid w:val="00F8530D"/>
    <w:rsid w:val="00F8534D"/>
    <w:rsid w:val="00F8780D"/>
    <w:rsid w:val="00F87960"/>
    <w:rsid w:val="00F90328"/>
    <w:rsid w:val="00F90372"/>
    <w:rsid w:val="00F90478"/>
    <w:rsid w:val="00F90BB2"/>
    <w:rsid w:val="00F91DE8"/>
    <w:rsid w:val="00F92850"/>
    <w:rsid w:val="00F92C23"/>
    <w:rsid w:val="00F93DC6"/>
    <w:rsid w:val="00F9428E"/>
    <w:rsid w:val="00F94A2A"/>
    <w:rsid w:val="00F953B8"/>
    <w:rsid w:val="00F9702A"/>
    <w:rsid w:val="00FA034B"/>
    <w:rsid w:val="00FA2349"/>
    <w:rsid w:val="00FA36DC"/>
    <w:rsid w:val="00FA3C2C"/>
    <w:rsid w:val="00FA3EB7"/>
    <w:rsid w:val="00FA4079"/>
    <w:rsid w:val="00FA40EC"/>
    <w:rsid w:val="00FA4222"/>
    <w:rsid w:val="00FA470A"/>
    <w:rsid w:val="00FA47A1"/>
    <w:rsid w:val="00FA4FAF"/>
    <w:rsid w:val="00FA5365"/>
    <w:rsid w:val="00FA53CF"/>
    <w:rsid w:val="00FA6499"/>
    <w:rsid w:val="00FA6B7A"/>
    <w:rsid w:val="00FA7374"/>
    <w:rsid w:val="00FA7C0D"/>
    <w:rsid w:val="00FB0776"/>
    <w:rsid w:val="00FB0845"/>
    <w:rsid w:val="00FB0FB1"/>
    <w:rsid w:val="00FB19E5"/>
    <w:rsid w:val="00FB1EA1"/>
    <w:rsid w:val="00FB3534"/>
    <w:rsid w:val="00FB3712"/>
    <w:rsid w:val="00FB38DE"/>
    <w:rsid w:val="00FB58CC"/>
    <w:rsid w:val="00FB6164"/>
    <w:rsid w:val="00FB7FDE"/>
    <w:rsid w:val="00FC05F7"/>
    <w:rsid w:val="00FC066B"/>
    <w:rsid w:val="00FC1AF4"/>
    <w:rsid w:val="00FC1BC4"/>
    <w:rsid w:val="00FC1FD3"/>
    <w:rsid w:val="00FC263C"/>
    <w:rsid w:val="00FC2C88"/>
    <w:rsid w:val="00FC3CB9"/>
    <w:rsid w:val="00FC45BB"/>
    <w:rsid w:val="00FC4D7A"/>
    <w:rsid w:val="00FC4EC8"/>
    <w:rsid w:val="00FC4F9C"/>
    <w:rsid w:val="00FC541E"/>
    <w:rsid w:val="00FC6C31"/>
    <w:rsid w:val="00FD0188"/>
    <w:rsid w:val="00FD09AA"/>
    <w:rsid w:val="00FD1A85"/>
    <w:rsid w:val="00FD1C03"/>
    <w:rsid w:val="00FD2378"/>
    <w:rsid w:val="00FD2ABE"/>
    <w:rsid w:val="00FD3C78"/>
    <w:rsid w:val="00FD4CF0"/>
    <w:rsid w:val="00FD5270"/>
    <w:rsid w:val="00FD6268"/>
    <w:rsid w:val="00FD6A45"/>
    <w:rsid w:val="00FD7701"/>
    <w:rsid w:val="00FE0ABF"/>
    <w:rsid w:val="00FE0F9A"/>
    <w:rsid w:val="00FE136F"/>
    <w:rsid w:val="00FE144C"/>
    <w:rsid w:val="00FE28FA"/>
    <w:rsid w:val="00FE39AA"/>
    <w:rsid w:val="00FE4342"/>
    <w:rsid w:val="00FE547C"/>
    <w:rsid w:val="00FE5ADC"/>
    <w:rsid w:val="00FE5C7C"/>
    <w:rsid w:val="00FE6211"/>
    <w:rsid w:val="00FE692C"/>
    <w:rsid w:val="00FE7FF8"/>
    <w:rsid w:val="00FF0646"/>
    <w:rsid w:val="00FF06FB"/>
    <w:rsid w:val="00FF1438"/>
    <w:rsid w:val="00FF2913"/>
    <w:rsid w:val="00FF2FB4"/>
    <w:rsid w:val="00FF364C"/>
    <w:rsid w:val="00FF4A52"/>
    <w:rsid w:val="00FF5423"/>
    <w:rsid w:val="00FF58AB"/>
    <w:rsid w:val="00FF59FC"/>
    <w:rsid w:val="00FF62DE"/>
    <w:rsid w:val="00FF6AFE"/>
    <w:rsid w:val="00FF727F"/>
    <w:rsid w:val="00FF742D"/>
    <w:rsid w:val="00FF7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FA0F9-3D5E-4F1D-928D-29C5B543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8E"/>
  </w:style>
  <w:style w:type="paragraph" w:styleId="Titre1">
    <w:name w:val="heading 1"/>
    <w:basedOn w:val="Normal"/>
    <w:next w:val="Normal"/>
    <w:link w:val="Titre1Car"/>
    <w:uiPriority w:val="9"/>
    <w:qFormat/>
    <w:rsid w:val="00DE6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E6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9"/>
    <w:qFormat/>
    <w:rsid w:val="00DE617B"/>
    <w:pPr>
      <w:keepNext/>
      <w:widowControl w:val="0"/>
      <w:spacing w:before="240" w:after="60" w:line="240" w:lineRule="auto"/>
      <w:ind w:left="567"/>
      <w:outlineLvl w:val="3"/>
    </w:pPr>
    <w:rPr>
      <w:rFonts w:ascii="Times New Roman" w:eastAsiaTheme="minorEastAsia" w:hAnsi="Times New Roman" w:cs="Times New Roman"/>
      <w:i/>
      <w:iCs/>
      <w:sz w:val="24"/>
      <w:szCs w:val="24"/>
      <w:lang w:eastAsia="fr-FR"/>
    </w:rPr>
  </w:style>
  <w:style w:type="paragraph" w:styleId="Titre5">
    <w:name w:val="heading 5"/>
    <w:basedOn w:val="Normal"/>
    <w:next w:val="Normal"/>
    <w:link w:val="Titre5Car"/>
    <w:uiPriority w:val="99"/>
    <w:qFormat/>
    <w:rsid w:val="00DE617B"/>
    <w:pPr>
      <w:widowControl w:val="0"/>
      <w:spacing w:before="240" w:after="60" w:line="240" w:lineRule="auto"/>
      <w:ind w:left="1134"/>
      <w:outlineLvl w:val="4"/>
    </w:pPr>
    <w:rPr>
      <w:rFonts w:ascii="Times New Roman" w:eastAsiaTheme="minorEastAsia" w:hAnsi="Times New Roman"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DE617B"/>
    <w:rPr>
      <w:rFonts w:ascii="Times New Roman" w:eastAsiaTheme="minorEastAsia" w:hAnsi="Times New Roman" w:cs="Times New Roman"/>
      <w:i/>
      <w:iCs/>
      <w:sz w:val="24"/>
      <w:szCs w:val="24"/>
      <w:lang w:eastAsia="fr-FR"/>
    </w:rPr>
  </w:style>
  <w:style w:type="character" w:customStyle="1" w:styleId="Titre5Car">
    <w:name w:val="Titre 5 Car"/>
    <w:basedOn w:val="Policepardfaut"/>
    <w:link w:val="Titre5"/>
    <w:uiPriority w:val="99"/>
    <w:rsid w:val="00DE617B"/>
    <w:rPr>
      <w:rFonts w:ascii="Times New Roman" w:eastAsiaTheme="minorEastAsia" w:hAnsi="Times New Roman" w:cs="Times New Roman"/>
      <w:i/>
      <w:iCs/>
      <w:sz w:val="20"/>
      <w:szCs w:val="20"/>
      <w:lang w:eastAsia="fr-FR"/>
    </w:rPr>
  </w:style>
  <w:style w:type="paragraph" w:styleId="TM1">
    <w:name w:val="toc 1"/>
    <w:basedOn w:val="Normal"/>
    <w:next w:val="Normal"/>
    <w:uiPriority w:val="99"/>
    <w:rsid w:val="00DE617B"/>
    <w:pPr>
      <w:widowControl w:val="0"/>
      <w:tabs>
        <w:tab w:val="right" w:leader="dot" w:pos="9072"/>
      </w:tabs>
      <w:spacing w:before="120" w:after="0" w:line="240" w:lineRule="auto"/>
    </w:pPr>
    <w:rPr>
      <w:rFonts w:ascii="Times New Roman" w:eastAsiaTheme="minorEastAsia" w:hAnsi="Times New Roman" w:cs="Times New Roman"/>
      <w:b/>
      <w:bCs/>
      <w:kern w:val="28"/>
      <w:sz w:val="24"/>
      <w:szCs w:val="24"/>
      <w:lang w:eastAsia="fr-FR"/>
    </w:rPr>
  </w:style>
  <w:style w:type="paragraph" w:styleId="TM2">
    <w:name w:val="toc 2"/>
    <w:basedOn w:val="Titre2"/>
    <w:next w:val="Normal"/>
    <w:uiPriority w:val="99"/>
    <w:rsid w:val="00DE617B"/>
    <w:pPr>
      <w:keepNext w:val="0"/>
      <w:keepLines w:val="0"/>
      <w:widowControl w:val="0"/>
      <w:tabs>
        <w:tab w:val="right" w:leader="dot" w:pos="9072"/>
      </w:tabs>
      <w:spacing w:before="120" w:line="240" w:lineRule="auto"/>
      <w:ind w:left="198"/>
      <w:outlineLvl w:val="9"/>
    </w:pPr>
    <w:rPr>
      <w:rFonts w:ascii="Times New Roman" w:eastAsiaTheme="minorEastAsia" w:hAnsi="Times New Roman" w:cs="Times New Roman"/>
      <w:b w:val="0"/>
      <w:bCs w:val="0"/>
      <w:color w:val="auto"/>
      <w:sz w:val="22"/>
      <w:szCs w:val="22"/>
      <w:lang w:eastAsia="fr-FR"/>
    </w:rPr>
  </w:style>
  <w:style w:type="paragraph" w:customStyle="1" w:styleId="RedaliaNormal">
    <w:name w:val="Redalia : Normal"/>
    <w:basedOn w:val="Normal"/>
    <w:uiPriority w:val="99"/>
    <w:rsid w:val="00DE617B"/>
    <w:pPr>
      <w:widowControl w:val="0"/>
      <w:tabs>
        <w:tab w:val="left" w:leader="dot" w:pos="8505"/>
      </w:tabs>
      <w:spacing w:before="40" w:after="0" w:line="240" w:lineRule="auto"/>
      <w:jc w:val="both"/>
    </w:pPr>
    <w:rPr>
      <w:rFonts w:ascii="Times New Roman" w:eastAsiaTheme="minorEastAsia" w:hAnsi="Times New Roman" w:cs="Times New Roman"/>
      <w:lang w:eastAsia="fr-FR"/>
    </w:rPr>
  </w:style>
  <w:style w:type="paragraph" w:customStyle="1" w:styleId="RdaliaTitredestableaux">
    <w:name w:val="Rédalia : Titre des tableaux"/>
    <w:basedOn w:val="RedaliaNormal"/>
    <w:uiPriority w:val="99"/>
    <w:rsid w:val="00DE617B"/>
    <w:pPr>
      <w:jc w:val="center"/>
    </w:pPr>
    <w:rPr>
      <w:b/>
      <w:bCs/>
    </w:rPr>
  </w:style>
  <w:style w:type="paragraph" w:customStyle="1" w:styleId="RdaliaTitredossier">
    <w:name w:val="Rédalia : Titre dossier"/>
    <w:basedOn w:val="Normal"/>
    <w:uiPriority w:val="99"/>
    <w:rsid w:val="00DE617B"/>
    <w:pPr>
      <w:widowControl w:val="0"/>
      <w:spacing w:after="0" w:line="240" w:lineRule="auto"/>
      <w:jc w:val="center"/>
    </w:pPr>
    <w:rPr>
      <w:rFonts w:ascii="Times New Roman" w:eastAsiaTheme="minorEastAsia" w:hAnsi="Times New Roman" w:cs="Times New Roman"/>
      <w:sz w:val="48"/>
      <w:szCs w:val="48"/>
      <w:lang w:eastAsia="fr-FR"/>
    </w:rPr>
  </w:style>
  <w:style w:type="paragraph" w:customStyle="1" w:styleId="RdaliaTitreparagraphe">
    <w:name w:val="Rédalia : Titre paragraphe"/>
    <w:basedOn w:val="Normal"/>
    <w:uiPriority w:val="99"/>
    <w:rsid w:val="00DE617B"/>
    <w:pPr>
      <w:widowControl w:val="0"/>
      <w:pBdr>
        <w:bottom w:val="single" w:sz="6" w:space="1" w:color="auto"/>
      </w:pBdr>
      <w:spacing w:before="320" w:after="240" w:line="240" w:lineRule="auto"/>
    </w:pPr>
    <w:rPr>
      <w:rFonts w:ascii="Times New Roman" w:eastAsiaTheme="minorEastAsia" w:hAnsi="Times New Roman" w:cs="Times New Roman"/>
      <w:sz w:val="32"/>
      <w:szCs w:val="32"/>
      <w:lang w:eastAsia="fr-FR"/>
    </w:rPr>
  </w:style>
  <w:style w:type="paragraph" w:customStyle="1" w:styleId="RedaliaTitre1">
    <w:name w:val="Redalia Titre 1"/>
    <w:basedOn w:val="Normal"/>
    <w:uiPriority w:val="99"/>
    <w:rsid w:val="00DE617B"/>
    <w:pPr>
      <w:widowControl w:val="0"/>
      <w:numPr>
        <w:numId w:val="3"/>
      </w:numPr>
      <w:spacing w:before="240" w:after="160" w:line="240" w:lineRule="auto"/>
      <w:ind w:left="357" w:hanging="357"/>
      <w:outlineLvl w:val="0"/>
    </w:pPr>
    <w:rPr>
      <w:rFonts w:ascii="Times New Roman" w:eastAsiaTheme="minorEastAsia" w:hAnsi="Times New Roman" w:cs="Times New Roman"/>
      <w:b/>
      <w:bCs/>
      <w:sz w:val="32"/>
      <w:szCs w:val="32"/>
      <w:lang w:eastAsia="fr-FR"/>
    </w:rPr>
  </w:style>
  <w:style w:type="paragraph" w:customStyle="1" w:styleId="RedaliaTitre2">
    <w:name w:val="Redalia Titre 2"/>
    <w:basedOn w:val="Normal"/>
    <w:next w:val="Normal"/>
    <w:uiPriority w:val="99"/>
    <w:rsid w:val="00DE617B"/>
    <w:pPr>
      <w:widowControl w:val="0"/>
      <w:numPr>
        <w:ilvl w:val="1"/>
        <w:numId w:val="3"/>
      </w:numPr>
      <w:spacing w:before="240" w:after="160" w:line="240" w:lineRule="auto"/>
      <w:ind w:left="714" w:hanging="357"/>
      <w:outlineLvl w:val="1"/>
    </w:pPr>
    <w:rPr>
      <w:rFonts w:ascii="Times New Roman" w:eastAsiaTheme="minorEastAsia" w:hAnsi="Times New Roman" w:cs="Times New Roman"/>
      <w:sz w:val="28"/>
      <w:szCs w:val="28"/>
      <w:u w:val="single"/>
      <w:lang w:eastAsia="fr-FR"/>
    </w:rPr>
  </w:style>
  <w:style w:type="paragraph" w:customStyle="1" w:styleId="RedaliaTitre3">
    <w:name w:val="Redalia Titre 3"/>
    <w:basedOn w:val="Normal"/>
    <w:uiPriority w:val="99"/>
    <w:rsid w:val="00DE617B"/>
    <w:pPr>
      <w:widowControl w:val="0"/>
      <w:numPr>
        <w:ilvl w:val="2"/>
        <w:numId w:val="3"/>
      </w:numPr>
      <w:overflowPunct w:val="0"/>
      <w:autoSpaceDE w:val="0"/>
      <w:autoSpaceDN w:val="0"/>
      <w:adjustRightInd w:val="0"/>
      <w:spacing w:before="240" w:after="160" w:line="240" w:lineRule="auto"/>
      <w:ind w:left="1077" w:hanging="357"/>
      <w:jc w:val="both"/>
      <w:textAlignment w:val="baseline"/>
      <w:outlineLvl w:val="2"/>
    </w:pPr>
    <w:rPr>
      <w:rFonts w:ascii="Times New Roman" w:eastAsiaTheme="minorEastAsia" w:hAnsi="Times New Roman" w:cs="Times New Roman"/>
      <w:sz w:val="24"/>
      <w:szCs w:val="24"/>
      <w:u w:val="single"/>
      <w:lang w:eastAsia="fr-FR"/>
    </w:rPr>
  </w:style>
  <w:style w:type="paragraph" w:customStyle="1" w:styleId="RedaliaRetraitavecpuce">
    <w:name w:val="Redalia : Retrait avec puce"/>
    <w:basedOn w:val="RedaliaNormal"/>
    <w:uiPriority w:val="99"/>
    <w:rsid w:val="00DE617B"/>
    <w:pPr>
      <w:numPr>
        <w:numId w:val="4"/>
      </w:numPr>
      <w:ind w:left="714" w:hanging="357"/>
    </w:pPr>
  </w:style>
  <w:style w:type="character" w:styleId="Lienhypertexte">
    <w:name w:val="Hyperlink"/>
    <w:basedOn w:val="Policepardfaut"/>
    <w:uiPriority w:val="99"/>
    <w:rsid w:val="00DE617B"/>
    <w:rPr>
      <w:rFonts w:cs="Times New Roman"/>
      <w:color w:val="0000FF"/>
      <w:u w:val="single"/>
    </w:rPr>
  </w:style>
  <w:style w:type="paragraph" w:customStyle="1" w:styleId="RedaliaSoustitredocument">
    <w:name w:val="Redalia : Sous titre document"/>
    <w:basedOn w:val="RedaliaNormal"/>
    <w:next w:val="RedaliaNormal"/>
    <w:uiPriority w:val="99"/>
    <w:rsid w:val="00DE617B"/>
    <w:pPr>
      <w:jc w:val="center"/>
    </w:pPr>
    <w:rPr>
      <w:sz w:val="28"/>
      <w:szCs w:val="28"/>
    </w:rPr>
  </w:style>
  <w:style w:type="character" w:customStyle="1" w:styleId="Titre1Car">
    <w:name w:val="Titre 1 Car"/>
    <w:basedOn w:val="Policepardfaut"/>
    <w:link w:val="Titre1"/>
    <w:uiPriority w:val="9"/>
    <w:rsid w:val="00DE617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DE617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7E7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154"/>
    <w:rPr>
      <w:rFonts w:ascii="Tahoma" w:hAnsi="Tahoma" w:cs="Tahoma"/>
      <w:sz w:val="16"/>
      <w:szCs w:val="16"/>
    </w:rPr>
  </w:style>
  <w:style w:type="character" w:styleId="Rfrenceintense">
    <w:name w:val="Intense Reference"/>
    <w:basedOn w:val="Policepardfaut"/>
    <w:uiPriority w:val="32"/>
    <w:qFormat/>
    <w:rsid w:val="00555E91"/>
    <w:rPr>
      <w:b/>
      <w:bCs/>
      <w:smallCaps/>
      <w:color w:val="C0504D" w:themeColor="accent2"/>
      <w:spacing w:val="5"/>
      <w:u w:val="single"/>
    </w:rPr>
  </w:style>
  <w:style w:type="paragraph" w:customStyle="1" w:styleId="RedTitre">
    <w:name w:val="RedTitre"/>
    <w:basedOn w:val="Normal"/>
    <w:rsid w:val="00FA36DC"/>
    <w:pPr>
      <w:framePr w:hSpace="142" w:wrap="auto" w:vAnchor="text" w:hAnchor="text" w:xAlign="center" w:y="1"/>
      <w:widowControl w:val="0"/>
      <w:autoSpaceDE w:val="0"/>
      <w:autoSpaceDN w:val="0"/>
      <w:adjustRightInd w:val="0"/>
      <w:spacing w:after="0" w:line="240" w:lineRule="auto"/>
      <w:jc w:val="center"/>
    </w:pPr>
    <w:rPr>
      <w:rFonts w:ascii="Arial" w:eastAsia="Times New Roman" w:hAnsi="Arial" w:cs="Arial"/>
      <w:b/>
      <w:bCs/>
      <w:lang w:eastAsia="fr-FR"/>
    </w:rPr>
  </w:style>
  <w:style w:type="paragraph" w:customStyle="1" w:styleId="RedNomDoc">
    <w:name w:val="RedNomDoc"/>
    <w:basedOn w:val="Normal"/>
    <w:rsid w:val="00FA36DC"/>
    <w:pPr>
      <w:widowControl w:val="0"/>
      <w:autoSpaceDE w:val="0"/>
      <w:autoSpaceDN w:val="0"/>
      <w:adjustRightInd w:val="0"/>
      <w:spacing w:after="0" w:line="240" w:lineRule="auto"/>
      <w:jc w:val="center"/>
    </w:pPr>
    <w:rPr>
      <w:rFonts w:ascii="Arial" w:eastAsia="Times New Roman" w:hAnsi="Arial" w:cs="Arial"/>
      <w:b/>
      <w:bCs/>
      <w:sz w:val="30"/>
      <w:szCs w:val="30"/>
      <w:lang w:eastAsia="fr-FR"/>
    </w:rPr>
  </w:style>
  <w:style w:type="paragraph" w:customStyle="1" w:styleId="RedTitre1">
    <w:name w:val="RedTitre1"/>
    <w:basedOn w:val="Normal"/>
    <w:rsid w:val="00FA36DC"/>
    <w:pPr>
      <w:framePr w:hSpace="142" w:wrap="auto" w:vAnchor="text" w:hAnchor="text" w:xAlign="center" w:y="1"/>
      <w:widowControl w:val="0"/>
      <w:autoSpaceDE w:val="0"/>
      <w:autoSpaceDN w:val="0"/>
      <w:adjustRightInd w:val="0"/>
      <w:spacing w:after="0" w:line="240" w:lineRule="auto"/>
      <w:jc w:val="center"/>
    </w:pPr>
    <w:rPr>
      <w:rFonts w:ascii="Arial" w:eastAsia="Times New Roman" w:hAnsi="Arial" w:cs="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4226</Words>
  <Characters>23244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Horn</cp:lastModifiedBy>
  <cp:revision>23</cp:revision>
  <dcterms:created xsi:type="dcterms:W3CDTF">2012-03-31T17:31:00Z</dcterms:created>
  <dcterms:modified xsi:type="dcterms:W3CDTF">2015-07-31T06:57:00Z</dcterms:modified>
</cp:coreProperties>
</file>