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ED" w:rsidRDefault="00F735ED" w:rsidP="00DD4F23">
      <w:pPr>
        <w:pStyle w:val="Titre"/>
        <w:jc w:val="center"/>
      </w:pPr>
      <w:r>
        <w:t>SIVU des rives de l’Elorn</w:t>
      </w:r>
    </w:p>
    <w:p w:rsidR="00F735ED" w:rsidRPr="00F71F49" w:rsidRDefault="00D67A1B" w:rsidP="00D67A1B">
      <w:pPr>
        <w:pStyle w:val="Titre"/>
        <w:jc w:val="center"/>
      </w:pPr>
      <w:r>
        <w:t xml:space="preserve">Prestation </w:t>
      </w:r>
      <w:r w:rsidR="00EE7F3A">
        <w:t xml:space="preserve">de transport </w:t>
      </w:r>
      <w:r>
        <w:t>de personnes âgées à l’accueil de jour</w:t>
      </w:r>
    </w:p>
    <w:p w:rsidR="00867F96" w:rsidRDefault="00867F96" w:rsidP="00867F96">
      <w:pPr>
        <w:autoSpaceDE w:val="0"/>
        <w:autoSpaceDN w:val="0"/>
        <w:adjustRightInd w:val="0"/>
        <w:spacing w:after="0"/>
        <w:rPr>
          <w:rFonts w:cs="Arial"/>
          <w:color w:val="000000"/>
        </w:rPr>
      </w:pPr>
    </w:p>
    <w:p w:rsidR="0074309D" w:rsidRDefault="0074309D" w:rsidP="00867F96">
      <w:pPr>
        <w:autoSpaceDE w:val="0"/>
        <w:autoSpaceDN w:val="0"/>
        <w:adjustRightInd w:val="0"/>
        <w:spacing w:after="0"/>
        <w:rPr>
          <w:rFonts w:cs="Arial"/>
          <w:color w:val="000000"/>
        </w:rPr>
      </w:pPr>
      <w:bookmarkStart w:id="0" w:name="_GoBack"/>
      <w:bookmarkEnd w:id="0"/>
    </w:p>
    <w:p w:rsidR="0074309D" w:rsidRPr="00867F96" w:rsidRDefault="0074309D" w:rsidP="00867F96">
      <w:pPr>
        <w:autoSpaceDE w:val="0"/>
        <w:autoSpaceDN w:val="0"/>
        <w:adjustRightInd w:val="0"/>
        <w:spacing w:after="0"/>
        <w:rPr>
          <w:rFonts w:cs="Arial"/>
          <w:color w:val="000000"/>
        </w:rPr>
      </w:pPr>
    </w:p>
    <w:p w:rsidR="00867F96" w:rsidRPr="00867F96" w:rsidRDefault="00867F96" w:rsidP="00867F96">
      <w:pPr>
        <w:autoSpaceDE w:val="0"/>
        <w:autoSpaceDN w:val="0"/>
        <w:adjustRightInd w:val="0"/>
        <w:spacing w:after="0"/>
        <w:rPr>
          <w:rFonts w:cs="Arial"/>
          <w:color w:val="000000"/>
        </w:rPr>
      </w:pPr>
    </w:p>
    <w:p w:rsidR="00867F96" w:rsidRDefault="00867F96" w:rsidP="00867F96">
      <w:pPr>
        <w:autoSpaceDE w:val="0"/>
        <w:autoSpaceDN w:val="0"/>
        <w:adjustRightInd w:val="0"/>
        <w:spacing w:after="0"/>
        <w:jc w:val="center"/>
        <w:rPr>
          <w:rFonts w:cs="Arial"/>
          <w:b/>
          <w:color w:val="000000"/>
        </w:rPr>
      </w:pPr>
      <w:r w:rsidRPr="00867F96">
        <w:rPr>
          <w:rFonts w:cs="Arial"/>
          <w:b/>
          <w:color w:val="000000"/>
        </w:rPr>
        <w:t xml:space="preserve">PROJET DE CONTRAT </w:t>
      </w:r>
      <w:r w:rsidR="00D67A1B">
        <w:rPr>
          <w:rFonts w:cs="Arial"/>
          <w:b/>
          <w:color w:val="000000"/>
        </w:rPr>
        <w:t xml:space="preserve">DE TRANSPORT DE PERSONNES AGEES </w:t>
      </w:r>
      <w:r w:rsidR="00D67A1B" w:rsidRPr="00D7527E">
        <w:rPr>
          <w:rFonts w:cs="Arial"/>
          <w:b/>
          <w:color w:val="000000"/>
        </w:rPr>
        <w:t>À</w:t>
      </w:r>
      <w:r w:rsidR="00D67A1B">
        <w:rPr>
          <w:rFonts w:cs="Arial"/>
          <w:b/>
          <w:color w:val="000000"/>
        </w:rPr>
        <w:t xml:space="preserve"> L’ACCUEIL DE JOUR</w:t>
      </w:r>
    </w:p>
    <w:p w:rsidR="00867F96" w:rsidRDefault="00867F96" w:rsidP="00867F96">
      <w:pPr>
        <w:autoSpaceDE w:val="0"/>
        <w:autoSpaceDN w:val="0"/>
        <w:adjustRightInd w:val="0"/>
        <w:spacing w:after="0"/>
        <w:rPr>
          <w:rFonts w:cs="Arial"/>
          <w:b/>
          <w:color w:val="000000"/>
        </w:rPr>
      </w:pPr>
    </w:p>
    <w:p w:rsidR="0022661F" w:rsidRPr="00867F96" w:rsidRDefault="0022661F" w:rsidP="00867F96">
      <w:pPr>
        <w:autoSpaceDE w:val="0"/>
        <w:autoSpaceDN w:val="0"/>
        <w:adjustRightInd w:val="0"/>
        <w:spacing w:after="0"/>
        <w:rPr>
          <w:rFonts w:cs="Arial"/>
          <w:color w:val="000000"/>
        </w:rPr>
      </w:pPr>
    </w:p>
    <w:p w:rsidR="00867F96" w:rsidRDefault="00867F96" w:rsidP="00F735ED">
      <w:r w:rsidRPr="00867F96">
        <w:t>ENTRE</w:t>
      </w:r>
    </w:p>
    <w:tbl>
      <w:tblPr>
        <w:tblStyle w:val="Grilledutableau"/>
        <w:tblW w:w="0" w:type="auto"/>
        <w:tblLook w:val="04A0" w:firstRow="1" w:lastRow="0" w:firstColumn="1" w:lastColumn="0" w:noHBand="0" w:noVBand="1"/>
      </w:tblPr>
      <w:tblGrid>
        <w:gridCol w:w="4520"/>
        <w:gridCol w:w="4542"/>
      </w:tblGrid>
      <w:tr w:rsidR="00F735ED" w:rsidTr="00F735ED">
        <w:tc>
          <w:tcPr>
            <w:tcW w:w="4631" w:type="dxa"/>
          </w:tcPr>
          <w:p w:rsidR="00F735ED" w:rsidRDefault="00F735ED" w:rsidP="00F735ED">
            <w:pPr>
              <w:spacing w:before="0" w:after="0"/>
            </w:pPr>
            <w:r>
              <w:t>Raison sociale :</w:t>
            </w:r>
          </w:p>
        </w:tc>
        <w:tc>
          <w:tcPr>
            <w:tcW w:w="4657" w:type="dxa"/>
          </w:tcPr>
          <w:p w:rsidR="00F735ED" w:rsidRDefault="00F735ED" w:rsidP="00F735ED">
            <w:pPr>
              <w:spacing w:before="0" w:after="0"/>
            </w:pPr>
            <w:r>
              <w:t>SIVU des rives de l’Elorn</w:t>
            </w:r>
          </w:p>
        </w:tc>
      </w:tr>
      <w:tr w:rsidR="00F735ED" w:rsidTr="00F735ED">
        <w:tc>
          <w:tcPr>
            <w:tcW w:w="4631" w:type="dxa"/>
          </w:tcPr>
          <w:p w:rsidR="00F735ED" w:rsidRDefault="00F735ED" w:rsidP="00F735ED">
            <w:pPr>
              <w:spacing w:before="0" w:after="0"/>
            </w:pPr>
            <w:r>
              <w:t>Adresse du siège social :</w:t>
            </w:r>
          </w:p>
        </w:tc>
        <w:tc>
          <w:tcPr>
            <w:tcW w:w="4657" w:type="dxa"/>
          </w:tcPr>
          <w:p w:rsidR="00F735ED" w:rsidRDefault="00F735ED" w:rsidP="00F735ED">
            <w:pPr>
              <w:spacing w:before="0" w:after="0"/>
            </w:pPr>
            <w:r>
              <w:t xml:space="preserve">58, rue Saint </w:t>
            </w:r>
            <w:proofErr w:type="spellStart"/>
            <w:r>
              <w:t>Thudon</w:t>
            </w:r>
            <w:proofErr w:type="spellEnd"/>
            <w:r>
              <w:t xml:space="preserve"> 29490 Guipavas</w:t>
            </w:r>
          </w:p>
        </w:tc>
      </w:tr>
      <w:tr w:rsidR="00F735ED" w:rsidTr="00F735ED">
        <w:tc>
          <w:tcPr>
            <w:tcW w:w="4631" w:type="dxa"/>
          </w:tcPr>
          <w:p w:rsidR="00F735ED" w:rsidRDefault="00F735ED" w:rsidP="00F735ED">
            <w:pPr>
              <w:spacing w:before="0" w:after="0"/>
            </w:pPr>
            <w:r>
              <w:t>Représenté par :</w:t>
            </w:r>
          </w:p>
        </w:tc>
        <w:tc>
          <w:tcPr>
            <w:tcW w:w="4657" w:type="dxa"/>
          </w:tcPr>
          <w:p w:rsidR="00F735ED" w:rsidRDefault="005A07C8" w:rsidP="00F735ED">
            <w:pPr>
              <w:spacing w:before="0" w:after="0"/>
            </w:pPr>
            <w:r>
              <w:t>Monsieur NEDELEC</w:t>
            </w:r>
          </w:p>
        </w:tc>
      </w:tr>
      <w:tr w:rsidR="00F735ED" w:rsidTr="00F735ED">
        <w:tc>
          <w:tcPr>
            <w:tcW w:w="4631" w:type="dxa"/>
          </w:tcPr>
          <w:p w:rsidR="00F735ED" w:rsidRDefault="00F735ED" w:rsidP="00F735ED">
            <w:pPr>
              <w:spacing w:before="0" w:after="0"/>
            </w:pPr>
            <w:r>
              <w:t>Agissant en qualité de :</w:t>
            </w:r>
          </w:p>
        </w:tc>
        <w:tc>
          <w:tcPr>
            <w:tcW w:w="4657" w:type="dxa"/>
          </w:tcPr>
          <w:p w:rsidR="00F735ED" w:rsidRDefault="00F735ED" w:rsidP="00F735ED">
            <w:pPr>
              <w:spacing w:before="0" w:after="0"/>
            </w:pPr>
            <w:r>
              <w:t>Président</w:t>
            </w:r>
          </w:p>
        </w:tc>
      </w:tr>
      <w:tr w:rsidR="00F735ED" w:rsidTr="00F735ED">
        <w:tc>
          <w:tcPr>
            <w:tcW w:w="4631" w:type="dxa"/>
          </w:tcPr>
          <w:p w:rsidR="00F735ED" w:rsidRDefault="00F735ED" w:rsidP="00F735ED">
            <w:pPr>
              <w:spacing w:before="0" w:after="0"/>
            </w:pPr>
            <w:r>
              <w:t xml:space="preserve">Dénommé </w:t>
            </w:r>
            <w:r w:rsidR="00737F7A">
              <w:t>ci-après</w:t>
            </w:r>
            <w:r>
              <w:t xml:space="preserve"> « le Client »</w:t>
            </w:r>
          </w:p>
        </w:tc>
        <w:tc>
          <w:tcPr>
            <w:tcW w:w="4657" w:type="dxa"/>
          </w:tcPr>
          <w:p w:rsidR="00F735ED" w:rsidRDefault="00F735ED" w:rsidP="00F735ED">
            <w:pPr>
              <w:spacing w:before="0" w:after="0"/>
            </w:pPr>
            <w:r>
              <w:t>D’une part</w:t>
            </w:r>
          </w:p>
        </w:tc>
      </w:tr>
    </w:tbl>
    <w:p w:rsidR="00867F96" w:rsidRPr="00867F96" w:rsidRDefault="00867F96" w:rsidP="00F735ED">
      <w:r w:rsidRPr="00867F96">
        <w:t>ET</w:t>
      </w:r>
    </w:p>
    <w:tbl>
      <w:tblPr>
        <w:tblStyle w:val="Grilledutableau"/>
        <w:tblW w:w="0" w:type="auto"/>
        <w:tblLook w:val="04A0" w:firstRow="1" w:lastRow="0" w:firstColumn="1" w:lastColumn="0" w:noHBand="0" w:noVBand="1"/>
      </w:tblPr>
      <w:tblGrid>
        <w:gridCol w:w="4579"/>
        <w:gridCol w:w="4483"/>
      </w:tblGrid>
      <w:tr w:rsidR="00F735ED" w:rsidTr="00F735ED">
        <w:tc>
          <w:tcPr>
            <w:tcW w:w="5172" w:type="dxa"/>
          </w:tcPr>
          <w:p w:rsidR="00F735ED" w:rsidRDefault="00F735ED" w:rsidP="00F735ED">
            <w:pPr>
              <w:spacing w:before="0" w:after="0"/>
            </w:pPr>
            <w:r>
              <w:t>Raison sociale :</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Forme sociale et capital :</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Adresse du siège social :</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Représenté par :</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Agissant en qualité de :</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Adresse agence interlocutrice :</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Numéro de SIRET</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N° délivré par le registre du commerce</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 xml:space="preserve">Dénommé </w:t>
            </w:r>
            <w:r w:rsidR="00737F7A">
              <w:t>ci-après</w:t>
            </w:r>
            <w:r>
              <w:t xml:space="preserve"> « le Prestataire »</w:t>
            </w:r>
          </w:p>
        </w:tc>
        <w:tc>
          <w:tcPr>
            <w:tcW w:w="5172" w:type="dxa"/>
          </w:tcPr>
          <w:p w:rsidR="00F735ED" w:rsidRDefault="00F735ED" w:rsidP="00F735ED">
            <w:pPr>
              <w:spacing w:before="0" w:after="0"/>
            </w:pPr>
            <w:r>
              <w:t>D’autre part</w:t>
            </w:r>
          </w:p>
        </w:tc>
      </w:tr>
    </w:tbl>
    <w:p w:rsidR="00867F96" w:rsidRDefault="00867F96" w:rsidP="00867F96">
      <w:pPr>
        <w:autoSpaceDE w:val="0"/>
        <w:autoSpaceDN w:val="0"/>
        <w:adjustRightInd w:val="0"/>
        <w:spacing w:after="0"/>
        <w:rPr>
          <w:rFonts w:cs="Arial"/>
          <w:color w:val="000000"/>
        </w:rPr>
      </w:pPr>
    </w:p>
    <w:p w:rsidR="0074309D" w:rsidRPr="00867F96" w:rsidRDefault="0074309D" w:rsidP="00867F96">
      <w:pPr>
        <w:autoSpaceDE w:val="0"/>
        <w:autoSpaceDN w:val="0"/>
        <w:adjustRightInd w:val="0"/>
        <w:spacing w:after="0"/>
        <w:rPr>
          <w:rFonts w:cs="Arial"/>
          <w:color w:val="000000"/>
        </w:rPr>
      </w:pPr>
    </w:p>
    <w:p w:rsidR="00867F96" w:rsidRPr="00867F96" w:rsidRDefault="00867F96" w:rsidP="00867F96">
      <w:pPr>
        <w:autoSpaceDE w:val="0"/>
        <w:autoSpaceDN w:val="0"/>
        <w:adjustRightInd w:val="0"/>
        <w:spacing w:after="0"/>
        <w:jc w:val="center"/>
        <w:rPr>
          <w:rFonts w:cs="Arial"/>
          <w:b/>
          <w:bCs/>
          <w:color w:val="008080"/>
        </w:rPr>
      </w:pPr>
      <w:r w:rsidRPr="00867F96">
        <w:rPr>
          <w:rFonts w:cs="Arial"/>
          <w:b/>
          <w:bCs/>
          <w:color w:val="008080"/>
        </w:rPr>
        <w:t>IL A ÉTÉ CONVE</w:t>
      </w:r>
      <w:r>
        <w:rPr>
          <w:rFonts w:cs="Arial"/>
          <w:b/>
          <w:bCs/>
          <w:color w:val="008080"/>
        </w:rPr>
        <w:t>NU ET ARRÊTÉ CE QUI SUIT</w:t>
      </w:r>
    </w:p>
    <w:p w:rsidR="00333118" w:rsidRDefault="00333118" w:rsidP="00F51EFD"/>
    <w:p w:rsidR="00B704D3" w:rsidRPr="00B704D3" w:rsidRDefault="00B704D3" w:rsidP="00B704D3">
      <w:pPr>
        <w:sectPr w:rsidR="00B704D3" w:rsidRPr="00B704D3" w:rsidSect="001E4199">
          <w:footerReference w:type="default" r:id="rId8"/>
          <w:pgSz w:w="11906" w:h="16838"/>
          <w:pgMar w:top="1417" w:right="1417" w:bottom="1417" w:left="1417" w:header="709" w:footer="709" w:gutter="0"/>
          <w:cols w:space="708"/>
          <w:docGrid w:linePitch="360"/>
        </w:sectPr>
      </w:pPr>
    </w:p>
    <w:p w:rsidR="00867F96" w:rsidRDefault="00867F96" w:rsidP="00E61579">
      <w:pPr>
        <w:pStyle w:val="Titre1"/>
      </w:pPr>
      <w:r w:rsidRPr="00867F96">
        <w:lastRenderedPageBreak/>
        <w:t>OBJET DU CONTRAT</w:t>
      </w:r>
    </w:p>
    <w:p w:rsidR="00867F96" w:rsidRDefault="00D7527E" w:rsidP="00A903B2">
      <w:pPr>
        <w:pStyle w:val="Titre2"/>
      </w:pPr>
      <w:r>
        <w:t>Nature du contrat</w:t>
      </w:r>
    </w:p>
    <w:p w:rsidR="00867F96" w:rsidRDefault="00867F96" w:rsidP="00333118">
      <w:r w:rsidRPr="00867F96">
        <w:t>Le présent contrat est constitué</w:t>
      </w:r>
      <w:r w:rsidR="00D67A1B">
        <w:t xml:space="preserve"> afin d’organiser le transport des personnes </w:t>
      </w:r>
      <w:r w:rsidR="007B420F">
        <w:t>âgées</w:t>
      </w:r>
      <w:r w:rsidR="00D67A1B">
        <w:t xml:space="preserve"> accueillies par l’accueil de jour « Le petit chemin »</w:t>
      </w:r>
      <w:r w:rsidR="009829B2">
        <w:t>, sis 9 avenue Georges POMPIDOU à GUIPAVAS.</w:t>
      </w:r>
    </w:p>
    <w:p w:rsidR="00867F96" w:rsidRDefault="00867F96" w:rsidP="00333118">
      <w:pPr>
        <w:pStyle w:val="Titre2"/>
      </w:pPr>
      <w:r w:rsidRPr="00867F96">
        <w:t xml:space="preserve">Durée du contrat </w:t>
      </w:r>
    </w:p>
    <w:p w:rsidR="00867F96" w:rsidRPr="00A030EE" w:rsidRDefault="00867F96" w:rsidP="00A030EE">
      <w:r w:rsidRPr="00867F96">
        <w:t xml:space="preserve">Le présent contrat est conclu pour une durée de </w:t>
      </w:r>
      <w:r w:rsidR="009829B2">
        <w:rPr>
          <w:b/>
          <w:bCs/>
        </w:rPr>
        <w:t>2</w:t>
      </w:r>
      <w:r w:rsidRPr="0080527F">
        <w:rPr>
          <w:b/>
          <w:bCs/>
        </w:rPr>
        <w:t xml:space="preserve"> ans</w:t>
      </w:r>
    </w:p>
    <w:p w:rsidR="00867F96" w:rsidRDefault="00867F96" w:rsidP="00333118">
      <w:r w:rsidRPr="00867F96">
        <w:rPr>
          <w:color w:val="000000"/>
        </w:rPr>
        <w:t xml:space="preserve">Il prendra effet </w:t>
      </w:r>
      <w:r w:rsidR="009829B2">
        <w:t xml:space="preserve">au </w:t>
      </w:r>
      <w:r w:rsidR="009829B2" w:rsidRPr="00BE462F">
        <w:t>1</w:t>
      </w:r>
      <w:r w:rsidR="009829B2" w:rsidRPr="00BE462F">
        <w:rPr>
          <w:vertAlign w:val="superscript"/>
        </w:rPr>
        <w:t>er</w:t>
      </w:r>
      <w:r w:rsidR="009829B2" w:rsidRPr="00BE462F">
        <w:t xml:space="preserve"> septembre 2015</w:t>
      </w:r>
      <w:r w:rsidR="00BE462F">
        <w:t>.</w:t>
      </w:r>
    </w:p>
    <w:p w:rsidR="00A030EE" w:rsidRDefault="00A030EE" w:rsidP="00333118">
      <w:r>
        <w:t>A l’issue de la période, le contra</w:t>
      </w:r>
      <w:r w:rsidR="009829B2">
        <w:t>t sera caduc.</w:t>
      </w:r>
      <w:r w:rsidR="00BE462F">
        <w:t xml:space="preserve"> La prestation fera l’objet d’une nouvelle consultation.</w:t>
      </w:r>
    </w:p>
    <w:p w:rsidR="00CD349A" w:rsidRDefault="00CD349A" w:rsidP="00CD349A"/>
    <w:p w:rsidR="002D5B6C" w:rsidRDefault="002D5B6C" w:rsidP="00333118">
      <w:pPr>
        <w:pStyle w:val="Titre1"/>
        <w:sectPr w:rsidR="002D5B6C" w:rsidSect="00F53788">
          <w:pgSz w:w="11906" w:h="16838"/>
          <w:pgMar w:top="1418" w:right="1418" w:bottom="851" w:left="1418" w:header="709" w:footer="709" w:gutter="0"/>
          <w:cols w:space="708"/>
          <w:docGrid w:linePitch="360"/>
        </w:sectPr>
      </w:pPr>
    </w:p>
    <w:p w:rsidR="00867F96" w:rsidRPr="00867F96" w:rsidRDefault="00867F96" w:rsidP="00333118">
      <w:pPr>
        <w:pStyle w:val="Titre1"/>
      </w:pPr>
      <w:r w:rsidRPr="00867F96">
        <w:lastRenderedPageBreak/>
        <w:t>PRESTATIONS CONTRACTUELLES</w:t>
      </w:r>
    </w:p>
    <w:p w:rsidR="005C6C4F" w:rsidRDefault="009829B2" w:rsidP="005C6C4F">
      <w:pPr>
        <w:pStyle w:val="Titre2"/>
      </w:pPr>
      <w:r>
        <w:t>Transports de personnes</w:t>
      </w:r>
    </w:p>
    <w:p w:rsidR="0085105A" w:rsidRDefault="0085105A" w:rsidP="00C1406B">
      <w:pPr>
        <w:pStyle w:val="Titre3"/>
      </w:pPr>
      <w:r>
        <w:t>Personnes transportées</w:t>
      </w:r>
    </w:p>
    <w:p w:rsidR="0085105A" w:rsidRDefault="0085105A" w:rsidP="0085105A">
      <w:r w:rsidRPr="0085105A">
        <w:t>La prestation de transport concerne des personnes attein</w:t>
      </w:r>
      <w:r w:rsidR="00A85AD3">
        <w:t xml:space="preserve">tes </w:t>
      </w:r>
      <w:r w:rsidR="0080647F" w:rsidRPr="00576A7D">
        <w:t>d’une maladie neurodégénérative (exemple : maladie d’Alzheimer)</w:t>
      </w:r>
      <w:r w:rsidRPr="00576A7D">
        <w:t>.</w:t>
      </w:r>
    </w:p>
    <w:p w:rsidR="005E7509" w:rsidRPr="0080647F" w:rsidRDefault="005E7509" w:rsidP="0085105A"/>
    <w:p w:rsidR="00C1406B" w:rsidRDefault="00C1406B" w:rsidP="00C1406B">
      <w:pPr>
        <w:pStyle w:val="Titre3"/>
      </w:pPr>
      <w:r>
        <w:t>Dispositions générales</w:t>
      </w:r>
    </w:p>
    <w:p w:rsidR="005C6C4F" w:rsidRDefault="009829B2" w:rsidP="005C6C4F">
      <w:r>
        <w:t>Le prestataire transportera les personnes bénéficiant des services de l’accueil de jour</w:t>
      </w:r>
      <w:r w:rsidR="0085105A">
        <w:t xml:space="preserve"> dans les conditions suivantes :</w:t>
      </w:r>
    </w:p>
    <w:p w:rsidR="0085105A" w:rsidRDefault="0085105A" w:rsidP="009F4039">
      <w:pPr>
        <w:pStyle w:val="Paragraphedeliste"/>
        <w:numPr>
          <w:ilvl w:val="0"/>
          <w:numId w:val="6"/>
        </w:numPr>
      </w:pPr>
      <w:r>
        <w:t>Transport de 8 personnes âgées maximum du lundi au vendredi de leurs domiciles à l’accueil de jour :</w:t>
      </w:r>
    </w:p>
    <w:p w:rsidR="0085105A" w:rsidRDefault="007835A8" w:rsidP="009F4039">
      <w:pPr>
        <w:pStyle w:val="Paragraphedeliste"/>
        <w:numPr>
          <w:ilvl w:val="1"/>
          <w:numId w:val="6"/>
        </w:numPr>
      </w:pPr>
      <w:r>
        <w:t>arrivé</w:t>
      </w:r>
      <w:r w:rsidR="0085105A">
        <w:t xml:space="preserve"> sur le site de l’accueil de jour entre 10H et 10H30</w:t>
      </w:r>
    </w:p>
    <w:p w:rsidR="0085105A" w:rsidRDefault="0085105A" w:rsidP="009F4039">
      <w:pPr>
        <w:pStyle w:val="Paragraphedeliste"/>
        <w:numPr>
          <w:ilvl w:val="1"/>
          <w:numId w:val="6"/>
        </w:numPr>
      </w:pPr>
      <w:r>
        <w:t>départ du site de l’accueil de jour entre 16H et 16H30</w:t>
      </w:r>
    </w:p>
    <w:p w:rsidR="0085105A" w:rsidRDefault="0085105A" w:rsidP="009F4039">
      <w:pPr>
        <w:pStyle w:val="Paragraphedeliste"/>
        <w:numPr>
          <w:ilvl w:val="0"/>
          <w:numId w:val="6"/>
        </w:numPr>
      </w:pPr>
      <w:r>
        <w:t>Le matin : accompagnement des personnes âgées de la porte de leur domicile à la porte du véhicule et de la porte du véhicule à la porte de l’accueil de jour</w:t>
      </w:r>
    </w:p>
    <w:p w:rsidR="0085105A" w:rsidRDefault="0085105A" w:rsidP="009F4039">
      <w:pPr>
        <w:pStyle w:val="Paragraphedeliste"/>
        <w:numPr>
          <w:ilvl w:val="0"/>
          <w:numId w:val="6"/>
        </w:numPr>
      </w:pPr>
      <w:r>
        <w:t>Le soir : accompagnement des personnes âgées de la porte de l’accueil de jour à la porte du véhicule et de la porte du véhicule à la porte de leur domicile</w:t>
      </w:r>
    </w:p>
    <w:p w:rsidR="001153FC" w:rsidRDefault="00A85AD3" w:rsidP="001153FC">
      <w:pPr>
        <w:pStyle w:val="Titre3"/>
      </w:pPr>
      <w:r>
        <w:t>Dispositions particulières</w:t>
      </w:r>
    </w:p>
    <w:p w:rsidR="0085105A" w:rsidRDefault="00A85AD3" w:rsidP="0085105A">
      <w:r>
        <w:t>Dans le cadre du départ du domicile :</w:t>
      </w:r>
    </w:p>
    <w:p w:rsidR="00A85AD3" w:rsidRDefault="00A85AD3" w:rsidP="009F4039">
      <w:pPr>
        <w:pStyle w:val="Paragraphedeliste"/>
        <w:numPr>
          <w:ilvl w:val="0"/>
          <w:numId w:val="7"/>
        </w:numPr>
      </w:pPr>
      <w:r>
        <w:t>Le prestataire s’assurera que le résident est en possession de la clef de son logement si cette information lui a été communiquée</w:t>
      </w:r>
    </w:p>
    <w:p w:rsidR="00A85AD3" w:rsidRPr="00576A7D" w:rsidRDefault="00A85AD3" w:rsidP="009F4039">
      <w:pPr>
        <w:pStyle w:val="Paragraphedeliste"/>
        <w:numPr>
          <w:ilvl w:val="0"/>
          <w:numId w:val="7"/>
        </w:numPr>
      </w:pPr>
      <w:r>
        <w:t>En cas de refus de la personne de quitter son logement, le prestataire n’est pas tenu d’une quelconque obligation</w:t>
      </w:r>
      <w:r w:rsidR="005E7509">
        <w:t>. Cependant,</w:t>
      </w:r>
      <w:r w:rsidR="0080647F">
        <w:t xml:space="preserve"> </w:t>
      </w:r>
      <w:r w:rsidR="0080647F" w:rsidRPr="00576A7D">
        <w:t>il appellera l’accueil de jour pour signaler le refus de l’usager de prendre le taxi.</w:t>
      </w:r>
    </w:p>
    <w:p w:rsidR="00A85AD3" w:rsidRDefault="00A85AD3" w:rsidP="009F4039">
      <w:pPr>
        <w:pStyle w:val="Paragraphedeliste"/>
        <w:numPr>
          <w:ilvl w:val="0"/>
          <w:numId w:val="7"/>
        </w:numPr>
      </w:pPr>
      <w:r>
        <w:t>En cas de problème au domicile repéré par le transporteur, ce dernier bénéficiera d</w:t>
      </w:r>
      <w:r w:rsidR="009F4039">
        <w:t>u</w:t>
      </w:r>
      <w:r>
        <w:t xml:space="preserve"> numéro </w:t>
      </w:r>
      <w:r w:rsidR="009F4039">
        <w:t xml:space="preserve">d’une personne de la famille </w:t>
      </w:r>
    </w:p>
    <w:p w:rsidR="0085105A" w:rsidRDefault="00A662C9" w:rsidP="0085105A">
      <w:r>
        <w:t>Dans le cadre du retour au domicile :</w:t>
      </w:r>
    </w:p>
    <w:p w:rsidR="00A662C9" w:rsidRDefault="00A662C9" w:rsidP="00A662C9">
      <w:pPr>
        <w:pStyle w:val="Paragraphedeliste"/>
        <w:numPr>
          <w:ilvl w:val="0"/>
          <w:numId w:val="8"/>
        </w:numPr>
      </w:pPr>
      <w:r>
        <w:t>Le prestataire apportera son aide, le cas échéant, à l’ouverture de la porte du domicile</w:t>
      </w:r>
    </w:p>
    <w:p w:rsidR="00A662C9" w:rsidRDefault="0080647F" w:rsidP="00A662C9">
      <w:pPr>
        <w:pStyle w:val="Paragraphedeliste"/>
        <w:numPr>
          <w:ilvl w:val="0"/>
          <w:numId w:val="8"/>
        </w:numPr>
      </w:pPr>
      <w:r w:rsidRPr="00576A7D">
        <w:t>Suivant l’analyse faite par le transporteur d’une quelconque situation de danger</w:t>
      </w:r>
      <w:r w:rsidR="005E7509">
        <w:t xml:space="preserve"> et selon l’appréciation qu’il en est susceptible de faire,</w:t>
      </w:r>
      <w:r w:rsidRPr="00576A7D">
        <w:t xml:space="preserve"> il </w:t>
      </w:r>
      <w:r w:rsidR="00014781" w:rsidRPr="00576A7D">
        <w:t>appellera</w:t>
      </w:r>
      <w:r w:rsidRPr="00576A7D">
        <w:t xml:space="preserve"> soit la famille ou l’accueil de jour</w:t>
      </w:r>
      <w:r w:rsidR="00A662C9" w:rsidRPr="00576A7D">
        <w:t>.</w:t>
      </w:r>
      <w:r w:rsidR="00A662C9">
        <w:t xml:space="preserve"> En cas d’impossibilité d’établir un contact téléphonique, le prestataire s’engage à retourner l’usager à l’accueil de la Résidence Georges BRASSENS ou ce dernier sera pris en charge par le personnel de l’établissement.</w:t>
      </w:r>
    </w:p>
    <w:p w:rsidR="00A2587A" w:rsidRPr="001153FC" w:rsidRDefault="00A2587A" w:rsidP="00A2587A">
      <w:pPr>
        <w:pStyle w:val="Paragraphedeliste"/>
      </w:pPr>
      <w:r>
        <w:t>Dans ce cas, le trajet de retour du prestataire sera indemnisé</w:t>
      </w:r>
      <w:r w:rsidR="00A0333E">
        <w:t xml:space="preserve"> par</w:t>
      </w:r>
      <w:r>
        <w:t xml:space="preserve"> l’usager.</w:t>
      </w:r>
    </w:p>
    <w:p w:rsidR="00D262CD" w:rsidRDefault="00D262CD" w:rsidP="00D262CD"/>
    <w:p w:rsidR="00D262CD" w:rsidRPr="00D262CD" w:rsidRDefault="00D262CD" w:rsidP="00D262CD">
      <w:pPr>
        <w:sectPr w:rsidR="00D262CD" w:rsidRPr="00D262CD" w:rsidSect="00F53788">
          <w:pgSz w:w="11906" w:h="16838"/>
          <w:pgMar w:top="1418" w:right="1418" w:bottom="851" w:left="1418" w:header="709" w:footer="709" w:gutter="0"/>
          <w:cols w:space="708"/>
          <w:docGrid w:linePitch="360"/>
        </w:sectPr>
      </w:pPr>
    </w:p>
    <w:p w:rsidR="00867F96" w:rsidRDefault="00A662C9" w:rsidP="00333118">
      <w:pPr>
        <w:pStyle w:val="Titre2"/>
      </w:pPr>
      <w:r>
        <w:lastRenderedPageBreak/>
        <w:t>Sécurité des personnes transportées</w:t>
      </w:r>
    </w:p>
    <w:p w:rsidR="00A030EE" w:rsidRDefault="00A662C9" w:rsidP="00A030EE">
      <w:r>
        <w:t>Le prestataire s’engage à transporter les usagers de l’accueil de jour dans des cond</w:t>
      </w:r>
      <w:r w:rsidR="00A2587A">
        <w:t>itions optimales de sécurité.</w:t>
      </w:r>
    </w:p>
    <w:p w:rsidR="00867F96" w:rsidRDefault="00BE2CA6" w:rsidP="00333118">
      <w:pPr>
        <w:pStyle w:val="Titre1"/>
      </w:pPr>
      <w:r>
        <w:t>ENGAGEMENTS DU CLIENT</w:t>
      </w:r>
      <w:r w:rsidR="00867F96" w:rsidRPr="00867F96">
        <w:t xml:space="preserve"> </w:t>
      </w:r>
    </w:p>
    <w:p w:rsidR="00DE1EF5" w:rsidRDefault="00782E92" w:rsidP="00C6498D">
      <w:r>
        <w:t>Le clien</w:t>
      </w:r>
      <w:r w:rsidR="00A2587A">
        <w:t>t s’engage :</w:t>
      </w:r>
    </w:p>
    <w:p w:rsidR="00A2587A" w:rsidRDefault="00A2587A" w:rsidP="00A2587A">
      <w:pPr>
        <w:pStyle w:val="Paragraphedeliste"/>
        <w:numPr>
          <w:ilvl w:val="0"/>
          <w:numId w:val="9"/>
        </w:numPr>
      </w:pPr>
      <w:r>
        <w:t>A transmettre un planning de référence au prestataire</w:t>
      </w:r>
      <w:r w:rsidR="00BE2CA6">
        <w:t xml:space="preserve"> comprenant :</w:t>
      </w:r>
    </w:p>
    <w:p w:rsidR="00BE2CA6" w:rsidRDefault="007835A8" w:rsidP="00BE2CA6">
      <w:pPr>
        <w:pStyle w:val="Paragraphedeliste"/>
        <w:numPr>
          <w:ilvl w:val="1"/>
          <w:numId w:val="9"/>
        </w:numPr>
      </w:pPr>
      <w:r>
        <w:t>Les noms,</w:t>
      </w:r>
      <w:r w:rsidR="00BE2CA6">
        <w:t xml:space="preserve"> prénom</w:t>
      </w:r>
      <w:r>
        <w:t>s</w:t>
      </w:r>
      <w:r w:rsidR="00BE2CA6">
        <w:t xml:space="preserve"> </w:t>
      </w:r>
      <w:r>
        <w:t xml:space="preserve">et adresses </w:t>
      </w:r>
      <w:r w:rsidR="00BE2CA6">
        <w:t>des usagers</w:t>
      </w:r>
    </w:p>
    <w:p w:rsidR="00BE2CA6" w:rsidRDefault="00BE2CA6" w:rsidP="00BE2CA6">
      <w:pPr>
        <w:pStyle w:val="Paragraphedeliste"/>
        <w:numPr>
          <w:ilvl w:val="1"/>
          <w:numId w:val="9"/>
        </w:numPr>
      </w:pPr>
      <w:r>
        <w:t>Le</w:t>
      </w:r>
      <w:r w:rsidR="007835A8">
        <w:t>s nom et coordonnées des</w:t>
      </w:r>
      <w:r>
        <w:t xml:space="preserve"> référent</w:t>
      </w:r>
      <w:r w:rsidR="007835A8">
        <w:t>s</w:t>
      </w:r>
    </w:p>
    <w:p w:rsidR="00BE2CA6" w:rsidRDefault="00BE2CA6" w:rsidP="00BE2CA6">
      <w:pPr>
        <w:pStyle w:val="Paragraphedeliste"/>
        <w:numPr>
          <w:ilvl w:val="1"/>
          <w:numId w:val="9"/>
        </w:numPr>
      </w:pPr>
      <w:r>
        <w:t>Le numéro de téléphone et courriel de l’accueil de jour « Le petit chemin »</w:t>
      </w:r>
    </w:p>
    <w:p w:rsidR="00A2587A" w:rsidRDefault="00BE2CA6" w:rsidP="00A2587A">
      <w:pPr>
        <w:pStyle w:val="Paragraphedeliste"/>
        <w:numPr>
          <w:ilvl w:val="0"/>
          <w:numId w:val="9"/>
        </w:numPr>
      </w:pPr>
      <w:r>
        <w:t>A actualiser</w:t>
      </w:r>
      <w:r w:rsidR="00A2587A">
        <w:t xml:space="preserve"> ce planning de référence en fonction des départs, entrées et absences des usagers</w:t>
      </w:r>
      <w:r w:rsidR="00652FB4">
        <w:t>,</w:t>
      </w:r>
    </w:p>
    <w:p w:rsidR="00A2587A" w:rsidRDefault="00A2587A" w:rsidP="00A2587A">
      <w:pPr>
        <w:pStyle w:val="Paragraphedeliste"/>
        <w:numPr>
          <w:ilvl w:val="0"/>
          <w:numId w:val="9"/>
        </w:numPr>
      </w:pPr>
      <w:r>
        <w:t>A transmettre, au plus tar</w:t>
      </w:r>
      <w:r w:rsidR="00A0333E">
        <w:t>d, le vendredi qui précède</w:t>
      </w:r>
      <w:r>
        <w:t xml:space="preserve"> les modifications du planning de référence</w:t>
      </w:r>
      <w:r w:rsidR="00BE2CA6">
        <w:t>,</w:t>
      </w:r>
      <w:r>
        <w:t xml:space="preserve"> si elles ne sont pas connues avant</w:t>
      </w:r>
      <w:r w:rsidR="00652FB4">
        <w:t>,</w:t>
      </w:r>
    </w:p>
    <w:p w:rsidR="00A2587A" w:rsidRDefault="00A2587A" w:rsidP="00A2587A">
      <w:pPr>
        <w:pStyle w:val="Paragraphedeliste"/>
        <w:numPr>
          <w:ilvl w:val="0"/>
          <w:numId w:val="9"/>
        </w:numPr>
      </w:pPr>
      <w:r>
        <w:t>A transmettre par mail</w:t>
      </w:r>
      <w:r w:rsidR="00014781">
        <w:t xml:space="preserve"> </w:t>
      </w:r>
      <w:r w:rsidR="00014781" w:rsidRPr="00576A7D">
        <w:t>ou par téléphone</w:t>
      </w:r>
      <w:r>
        <w:t xml:space="preserve"> les modifications nécessaires en cours de semaine</w:t>
      </w:r>
      <w:r w:rsidR="00652FB4">
        <w:t>,</w:t>
      </w:r>
    </w:p>
    <w:p w:rsidR="00774C37" w:rsidRPr="00BE2CA6" w:rsidRDefault="00BE2CA6" w:rsidP="00C41822">
      <w:r>
        <w:t>Pour ce faire, le prestataire précisera les renseignements suivants :</w:t>
      </w:r>
    </w:p>
    <w:tbl>
      <w:tblPr>
        <w:tblStyle w:val="Grilledutableau"/>
        <w:tblW w:w="0" w:type="auto"/>
        <w:tblLook w:val="04A0" w:firstRow="1" w:lastRow="0" w:firstColumn="1" w:lastColumn="0" w:noHBand="0" w:noVBand="1"/>
      </w:tblPr>
      <w:tblGrid>
        <w:gridCol w:w="9060"/>
      </w:tblGrid>
      <w:tr w:rsidR="001C5B44" w:rsidTr="001C5B44">
        <w:tc>
          <w:tcPr>
            <w:tcW w:w="9210" w:type="dxa"/>
          </w:tcPr>
          <w:p w:rsidR="001C5B44" w:rsidRDefault="001C5B44" w:rsidP="009F4039">
            <w:pPr>
              <w:pStyle w:val="Paragraphedeliste"/>
              <w:numPr>
                <w:ilvl w:val="0"/>
                <w:numId w:val="5"/>
              </w:numPr>
              <w:spacing w:before="120"/>
              <w:ind w:left="714" w:hanging="357"/>
            </w:pPr>
            <w:r>
              <w:t xml:space="preserve">Nom de l’interlocuteur technique et commercial : </w:t>
            </w:r>
          </w:p>
          <w:p w:rsidR="001C5B44" w:rsidRDefault="001C5B44" w:rsidP="009F4039">
            <w:pPr>
              <w:pStyle w:val="Paragraphedeliste"/>
              <w:numPr>
                <w:ilvl w:val="0"/>
                <w:numId w:val="5"/>
              </w:numPr>
              <w:spacing w:before="120"/>
              <w:ind w:left="714" w:hanging="357"/>
            </w:pPr>
            <w:r>
              <w:t>Numéro de ligne directe</w:t>
            </w:r>
            <w:r w:rsidR="00652FB4">
              <w:t> :</w:t>
            </w:r>
          </w:p>
          <w:p w:rsidR="001C5B44" w:rsidRDefault="001C5B44" w:rsidP="009F4039">
            <w:pPr>
              <w:pStyle w:val="Paragraphedeliste"/>
              <w:numPr>
                <w:ilvl w:val="0"/>
                <w:numId w:val="5"/>
              </w:numPr>
              <w:spacing w:before="120"/>
              <w:ind w:left="714" w:hanging="357"/>
            </w:pPr>
            <w:r>
              <w:t>Courriel direct :</w:t>
            </w:r>
          </w:p>
        </w:tc>
      </w:tr>
    </w:tbl>
    <w:p w:rsidR="00C41822" w:rsidRDefault="00A0333E" w:rsidP="00C41822">
      <w:r>
        <w:t>Enfin, le client s’engage à prendre toutes les mesures nécessaires pour faciliter l’accès du prestataire à l’accueil de jour.</w:t>
      </w:r>
    </w:p>
    <w:p w:rsidR="007E4A22" w:rsidRDefault="007E4A22" w:rsidP="00C41822">
      <w:r>
        <w:t xml:space="preserve">Le client informera le prestataire en décembre des </w:t>
      </w:r>
      <w:r w:rsidR="00D7527E">
        <w:t>périodes de fermetures</w:t>
      </w:r>
      <w:r>
        <w:t xml:space="preserve"> de l’accueil de jour prévues dans l’année qui suit.</w:t>
      </w:r>
    </w:p>
    <w:p w:rsidR="00A0333E" w:rsidRDefault="00A0333E" w:rsidP="00C41822"/>
    <w:p w:rsidR="00C41822" w:rsidRPr="00C41822" w:rsidRDefault="00C41822" w:rsidP="00C41822">
      <w:pPr>
        <w:sectPr w:rsidR="00C41822" w:rsidRPr="00C41822" w:rsidSect="00F53788">
          <w:pgSz w:w="11906" w:h="16838"/>
          <w:pgMar w:top="1418" w:right="1418" w:bottom="851" w:left="1418" w:header="709" w:footer="709" w:gutter="0"/>
          <w:cols w:space="708"/>
          <w:docGrid w:linePitch="360"/>
        </w:sectPr>
      </w:pPr>
    </w:p>
    <w:p w:rsidR="00867F96" w:rsidRPr="00867F96" w:rsidRDefault="00867F96" w:rsidP="00333118">
      <w:pPr>
        <w:pStyle w:val="Titre1"/>
      </w:pPr>
      <w:r w:rsidRPr="00867F96">
        <w:lastRenderedPageBreak/>
        <w:t>CONDITIONS FINANCIERES</w:t>
      </w:r>
    </w:p>
    <w:p w:rsidR="00A0333E" w:rsidRDefault="00A10B0D" w:rsidP="00333118">
      <w:pPr>
        <w:pStyle w:val="Titre2"/>
      </w:pPr>
      <w:r>
        <w:t>Redevance</w:t>
      </w:r>
    </w:p>
    <w:p w:rsidR="00A0333E" w:rsidRDefault="00A0333E" w:rsidP="00333118">
      <w:r>
        <w:t>La facturation s’effectue</w:t>
      </w:r>
      <w:r w:rsidR="007E4A22">
        <w:t>ra</w:t>
      </w:r>
      <w:r w:rsidR="007B5809">
        <w:t xml:space="preserve"> de manière mensuelle</w:t>
      </w:r>
      <w:r>
        <w:t> :</w:t>
      </w:r>
    </w:p>
    <w:p w:rsidR="00A0333E" w:rsidRDefault="00A0333E" w:rsidP="00A0333E">
      <w:pPr>
        <w:pStyle w:val="Paragraphedeliste"/>
        <w:numPr>
          <w:ilvl w:val="0"/>
          <w:numId w:val="10"/>
        </w:numPr>
      </w:pPr>
      <w:r>
        <w:t>Sur la base d’un forfait de 100 kilomètres parcourus par jour (trajet du matin et trajet du soir).</w:t>
      </w:r>
    </w:p>
    <w:p w:rsidR="00A0333E" w:rsidRDefault="00CC6F1D" w:rsidP="00A0333E">
      <w:pPr>
        <w:pStyle w:val="Paragraphedeliste"/>
        <w:numPr>
          <w:ilvl w:val="0"/>
          <w:numId w:val="10"/>
        </w:numPr>
      </w:pPr>
      <w:r>
        <w:t>Sur la base d’un coû</w:t>
      </w:r>
      <w:r w:rsidR="00A0333E">
        <w:t>t d’accompag</w:t>
      </w:r>
      <w:r>
        <w:t>nement calculé</w:t>
      </w:r>
      <w:r w:rsidR="00A0333E">
        <w:t xml:space="preserve"> en fonction du nombre </w:t>
      </w:r>
      <w:r w:rsidR="002241EA">
        <w:t xml:space="preserve">maximum </w:t>
      </w:r>
      <w:r w:rsidR="00A0333E">
        <w:t>de personnes transportées</w:t>
      </w:r>
      <w:r w:rsidR="002241EA">
        <w:t xml:space="preserve"> dans la journée</w:t>
      </w:r>
    </w:p>
    <w:p w:rsidR="007B5809" w:rsidRDefault="007B5809" w:rsidP="00A0333E">
      <w:pPr>
        <w:pStyle w:val="Paragraphedeliste"/>
        <w:numPr>
          <w:ilvl w:val="0"/>
          <w:numId w:val="10"/>
        </w:numPr>
      </w:pPr>
      <w:r>
        <w:t>Sur le nombre de jour de transport dans le mois</w:t>
      </w:r>
    </w:p>
    <w:p w:rsidR="00867F96" w:rsidRDefault="007B5809" w:rsidP="00333118">
      <w:r>
        <w:t>Sur ces bases, les prix facturés sont les suivants</w:t>
      </w:r>
      <w:r w:rsidR="00867F96" w:rsidRPr="00867F96">
        <w:t xml:space="preserve"> :</w:t>
      </w:r>
    </w:p>
    <w:tbl>
      <w:tblPr>
        <w:tblStyle w:val="Grilledutableau"/>
        <w:tblW w:w="0" w:type="auto"/>
        <w:tblLook w:val="04A0" w:firstRow="1" w:lastRow="0" w:firstColumn="1" w:lastColumn="0" w:noHBand="0" w:noVBand="1"/>
      </w:tblPr>
      <w:tblGrid>
        <w:gridCol w:w="2084"/>
        <w:gridCol w:w="2925"/>
        <w:gridCol w:w="1946"/>
        <w:gridCol w:w="2105"/>
      </w:tblGrid>
      <w:tr w:rsidR="007C2E18" w:rsidTr="007B5809">
        <w:tc>
          <w:tcPr>
            <w:tcW w:w="2093" w:type="dxa"/>
            <w:vAlign w:val="center"/>
          </w:tcPr>
          <w:p w:rsidR="007C2E18" w:rsidRPr="005921AE" w:rsidRDefault="007B5809" w:rsidP="001153FC">
            <w:pPr>
              <w:spacing w:before="0" w:after="0"/>
              <w:rPr>
                <w:b/>
              </w:rPr>
            </w:pPr>
            <w:r>
              <w:rPr>
                <w:b/>
              </w:rPr>
              <w:t>Prestations</w:t>
            </w:r>
          </w:p>
        </w:tc>
        <w:tc>
          <w:tcPr>
            <w:tcW w:w="2985" w:type="dxa"/>
            <w:vAlign w:val="center"/>
          </w:tcPr>
          <w:p w:rsidR="007C2E18" w:rsidRPr="005921AE" w:rsidRDefault="007B5809" w:rsidP="007C2E18">
            <w:pPr>
              <w:spacing w:before="0" w:after="0"/>
              <w:jc w:val="center"/>
              <w:rPr>
                <w:b/>
              </w:rPr>
            </w:pPr>
            <w:r>
              <w:rPr>
                <w:b/>
              </w:rPr>
              <w:t>Base</w:t>
            </w:r>
          </w:p>
        </w:tc>
        <w:tc>
          <w:tcPr>
            <w:tcW w:w="1976" w:type="dxa"/>
            <w:vAlign w:val="center"/>
          </w:tcPr>
          <w:p w:rsidR="007C2E18" w:rsidRPr="005921AE" w:rsidRDefault="007C2E18" w:rsidP="007C2E18">
            <w:pPr>
              <w:spacing w:before="0" w:after="0"/>
              <w:jc w:val="right"/>
              <w:rPr>
                <w:b/>
              </w:rPr>
            </w:pPr>
            <w:r>
              <w:rPr>
                <w:b/>
              </w:rPr>
              <w:t>Tarif unitaire HT</w:t>
            </w:r>
          </w:p>
        </w:tc>
        <w:tc>
          <w:tcPr>
            <w:tcW w:w="2158" w:type="dxa"/>
            <w:vAlign w:val="center"/>
          </w:tcPr>
          <w:p w:rsidR="007C2E18" w:rsidRPr="005921AE" w:rsidRDefault="007C2E18" w:rsidP="007C2E18">
            <w:pPr>
              <w:spacing w:before="0" w:after="0"/>
              <w:jc w:val="right"/>
              <w:rPr>
                <w:b/>
              </w:rPr>
            </w:pPr>
            <w:r>
              <w:rPr>
                <w:b/>
              </w:rPr>
              <w:t>Coût total HT</w:t>
            </w:r>
          </w:p>
        </w:tc>
      </w:tr>
      <w:tr w:rsidR="007C2E18" w:rsidTr="007B5809">
        <w:tc>
          <w:tcPr>
            <w:tcW w:w="2093" w:type="dxa"/>
            <w:tcBorders>
              <w:bottom w:val="single" w:sz="4" w:space="0" w:color="auto"/>
            </w:tcBorders>
            <w:vAlign w:val="center"/>
          </w:tcPr>
          <w:p w:rsidR="007C2E18" w:rsidRDefault="007B5809" w:rsidP="00B33BCE">
            <w:pPr>
              <w:spacing w:before="0" w:after="0"/>
            </w:pPr>
            <w:r>
              <w:t>Transport</w:t>
            </w:r>
          </w:p>
        </w:tc>
        <w:tc>
          <w:tcPr>
            <w:tcW w:w="2985" w:type="dxa"/>
            <w:tcBorders>
              <w:bottom w:val="single" w:sz="4" w:space="0" w:color="auto"/>
            </w:tcBorders>
            <w:vAlign w:val="center"/>
          </w:tcPr>
          <w:p w:rsidR="007C2E18" w:rsidRDefault="007B5809" w:rsidP="007C2E18">
            <w:pPr>
              <w:spacing w:before="0" w:after="0"/>
              <w:jc w:val="center"/>
            </w:pPr>
            <w:r>
              <w:t>Forfait de 100 kilomètres</w:t>
            </w:r>
          </w:p>
        </w:tc>
        <w:tc>
          <w:tcPr>
            <w:tcW w:w="1976" w:type="dxa"/>
            <w:tcBorders>
              <w:bottom w:val="single" w:sz="4" w:space="0" w:color="auto"/>
            </w:tcBorders>
            <w:vAlign w:val="center"/>
          </w:tcPr>
          <w:p w:rsidR="007C2E18" w:rsidRDefault="007B5809" w:rsidP="007C2E18">
            <w:pPr>
              <w:spacing w:before="0" w:after="0"/>
              <w:jc w:val="right"/>
            </w:pPr>
            <w:r>
              <w:t>.,..</w:t>
            </w:r>
            <w:r>
              <w:rPr>
                <w:rFonts w:cs="Arial"/>
              </w:rPr>
              <w:t>€</w:t>
            </w:r>
            <w:r>
              <w:t xml:space="preserve"> par kilomètres</w:t>
            </w:r>
          </w:p>
        </w:tc>
        <w:tc>
          <w:tcPr>
            <w:tcW w:w="2158" w:type="dxa"/>
            <w:tcBorders>
              <w:bottom w:val="single" w:sz="4" w:space="0" w:color="auto"/>
            </w:tcBorders>
            <w:vAlign w:val="center"/>
          </w:tcPr>
          <w:p w:rsidR="007C2E18" w:rsidRDefault="007C2E18" w:rsidP="00B33BCE">
            <w:pPr>
              <w:spacing w:before="0" w:after="0"/>
              <w:jc w:val="right"/>
            </w:pPr>
          </w:p>
        </w:tc>
      </w:tr>
      <w:tr w:rsidR="007C2E18" w:rsidTr="007B5809">
        <w:tc>
          <w:tcPr>
            <w:tcW w:w="2093" w:type="dxa"/>
            <w:tcBorders>
              <w:bottom w:val="dotted" w:sz="4" w:space="0" w:color="auto"/>
            </w:tcBorders>
            <w:vAlign w:val="center"/>
          </w:tcPr>
          <w:p w:rsidR="007C2E18" w:rsidRPr="007B5809" w:rsidRDefault="007B5809" w:rsidP="00B33BCE">
            <w:pPr>
              <w:spacing w:before="0" w:after="0"/>
            </w:pPr>
            <w:r w:rsidRPr="007B5809">
              <w:t>Accompagnement</w:t>
            </w:r>
          </w:p>
        </w:tc>
        <w:tc>
          <w:tcPr>
            <w:tcW w:w="2985" w:type="dxa"/>
            <w:tcBorders>
              <w:bottom w:val="dotted" w:sz="4" w:space="0" w:color="auto"/>
            </w:tcBorders>
            <w:vAlign w:val="center"/>
          </w:tcPr>
          <w:p w:rsidR="007C2E18" w:rsidRDefault="007B5809" w:rsidP="007C2E18">
            <w:pPr>
              <w:spacing w:before="0" w:after="0"/>
              <w:jc w:val="center"/>
            </w:pPr>
            <w:r>
              <w:t>Selon le nombre de personnes transportées</w:t>
            </w:r>
          </w:p>
        </w:tc>
        <w:tc>
          <w:tcPr>
            <w:tcW w:w="1976" w:type="dxa"/>
            <w:tcBorders>
              <w:bottom w:val="dotted" w:sz="4" w:space="0" w:color="auto"/>
            </w:tcBorders>
            <w:vAlign w:val="center"/>
          </w:tcPr>
          <w:p w:rsidR="007C2E18" w:rsidRDefault="007B5809" w:rsidP="007C2E18">
            <w:pPr>
              <w:spacing w:before="0" w:after="0"/>
              <w:jc w:val="right"/>
            </w:pPr>
            <w:r>
              <w:t>.,..</w:t>
            </w:r>
            <w:r>
              <w:rPr>
                <w:rFonts w:cs="Arial"/>
              </w:rPr>
              <w:t>€</w:t>
            </w:r>
            <w:r>
              <w:t xml:space="preserve"> par personnes</w:t>
            </w:r>
          </w:p>
        </w:tc>
        <w:tc>
          <w:tcPr>
            <w:tcW w:w="2158" w:type="dxa"/>
            <w:tcBorders>
              <w:bottom w:val="dotted" w:sz="4" w:space="0" w:color="auto"/>
            </w:tcBorders>
            <w:vAlign w:val="center"/>
          </w:tcPr>
          <w:p w:rsidR="007C2E18" w:rsidRDefault="007C2E18" w:rsidP="00B33BCE">
            <w:pPr>
              <w:spacing w:before="0" w:after="0"/>
              <w:jc w:val="right"/>
            </w:pPr>
          </w:p>
        </w:tc>
      </w:tr>
      <w:tr w:rsidR="007C2E18" w:rsidTr="007B5809">
        <w:tc>
          <w:tcPr>
            <w:tcW w:w="2093" w:type="dxa"/>
            <w:vAlign w:val="center"/>
          </w:tcPr>
          <w:p w:rsidR="007C2E18" w:rsidRDefault="007C2E18" w:rsidP="00B33BCE">
            <w:pPr>
              <w:spacing w:before="0" w:after="0"/>
            </w:pPr>
            <w:r>
              <w:t>TVA %</w:t>
            </w:r>
          </w:p>
        </w:tc>
        <w:tc>
          <w:tcPr>
            <w:tcW w:w="2985" w:type="dxa"/>
            <w:vAlign w:val="center"/>
          </w:tcPr>
          <w:p w:rsidR="007C2E18" w:rsidRDefault="007C2E18" w:rsidP="007C2E18">
            <w:pPr>
              <w:spacing w:before="0" w:after="0"/>
              <w:jc w:val="center"/>
            </w:pPr>
          </w:p>
        </w:tc>
        <w:tc>
          <w:tcPr>
            <w:tcW w:w="1976" w:type="dxa"/>
            <w:vAlign w:val="center"/>
          </w:tcPr>
          <w:p w:rsidR="007C2E18" w:rsidRDefault="007C2E18" w:rsidP="007C2E18">
            <w:pPr>
              <w:spacing w:before="0" w:after="0"/>
              <w:jc w:val="right"/>
            </w:pPr>
          </w:p>
        </w:tc>
        <w:tc>
          <w:tcPr>
            <w:tcW w:w="2158" w:type="dxa"/>
            <w:vAlign w:val="center"/>
          </w:tcPr>
          <w:p w:rsidR="007C2E18" w:rsidRDefault="007C2E18" w:rsidP="00B33BCE">
            <w:pPr>
              <w:spacing w:before="0" w:after="0"/>
              <w:jc w:val="right"/>
            </w:pPr>
            <w:r>
              <w:t>€</w:t>
            </w:r>
          </w:p>
        </w:tc>
      </w:tr>
      <w:tr w:rsidR="007C2E18" w:rsidTr="007B5809">
        <w:tc>
          <w:tcPr>
            <w:tcW w:w="2093" w:type="dxa"/>
            <w:vAlign w:val="center"/>
          </w:tcPr>
          <w:p w:rsidR="007C2E18" w:rsidRPr="005921AE" w:rsidRDefault="007C2E18" w:rsidP="00B33BCE">
            <w:pPr>
              <w:spacing w:before="0" w:after="0"/>
              <w:rPr>
                <w:b/>
              </w:rPr>
            </w:pPr>
            <w:r w:rsidRPr="005921AE">
              <w:rPr>
                <w:b/>
              </w:rPr>
              <w:t>Montant TTC</w:t>
            </w:r>
          </w:p>
        </w:tc>
        <w:tc>
          <w:tcPr>
            <w:tcW w:w="2985" w:type="dxa"/>
            <w:vAlign w:val="center"/>
          </w:tcPr>
          <w:p w:rsidR="007C2E18" w:rsidRPr="005921AE" w:rsidRDefault="007C2E18" w:rsidP="007C2E18">
            <w:pPr>
              <w:spacing w:before="0" w:after="0"/>
              <w:jc w:val="center"/>
              <w:rPr>
                <w:b/>
              </w:rPr>
            </w:pPr>
          </w:p>
        </w:tc>
        <w:tc>
          <w:tcPr>
            <w:tcW w:w="1976" w:type="dxa"/>
            <w:vAlign w:val="center"/>
          </w:tcPr>
          <w:p w:rsidR="007C2E18" w:rsidRPr="005921AE" w:rsidRDefault="007C2E18" w:rsidP="007C2E18">
            <w:pPr>
              <w:spacing w:before="0" w:after="0"/>
              <w:jc w:val="right"/>
              <w:rPr>
                <w:b/>
              </w:rPr>
            </w:pPr>
          </w:p>
        </w:tc>
        <w:tc>
          <w:tcPr>
            <w:tcW w:w="2158" w:type="dxa"/>
            <w:vAlign w:val="center"/>
          </w:tcPr>
          <w:p w:rsidR="007C2E18" w:rsidRPr="005921AE" w:rsidRDefault="007C2E18" w:rsidP="00B33BCE">
            <w:pPr>
              <w:spacing w:before="0" w:after="0"/>
              <w:jc w:val="right"/>
              <w:rPr>
                <w:b/>
              </w:rPr>
            </w:pPr>
            <w:r w:rsidRPr="005921AE">
              <w:rPr>
                <w:b/>
              </w:rPr>
              <w:t>€</w:t>
            </w:r>
          </w:p>
        </w:tc>
      </w:tr>
    </w:tbl>
    <w:p w:rsidR="007C2E18" w:rsidRDefault="007C2E18" w:rsidP="00333118"/>
    <w:p w:rsidR="00A10B0D" w:rsidRDefault="00A10B0D" w:rsidP="00A10B0D">
      <w:r>
        <w:t>Le prix est exprimé en euros hors taxes, la TVA en vigueur s’applique sur le prix hors taxes.</w:t>
      </w:r>
    </w:p>
    <w:p w:rsidR="009F5034" w:rsidRDefault="009F5034" w:rsidP="00333118">
      <w:pPr>
        <w:pStyle w:val="Titre2"/>
        <w:sectPr w:rsidR="009F5034" w:rsidSect="00F53788">
          <w:pgSz w:w="11906" w:h="16838"/>
          <w:pgMar w:top="1418" w:right="1418" w:bottom="851" w:left="1418" w:header="709" w:footer="709" w:gutter="0"/>
          <w:cols w:space="708"/>
          <w:docGrid w:linePitch="360"/>
        </w:sectPr>
      </w:pPr>
    </w:p>
    <w:p w:rsidR="00867F96" w:rsidRPr="00333118" w:rsidRDefault="00867F96" w:rsidP="00333118">
      <w:pPr>
        <w:pStyle w:val="Titre2"/>
      </w:pPr>
      <w:r w:rsidRPr="00333118">
        <w:lastRenderedPageBreak/>
        <w:t xml:space="preserve">Révision des prix </w:t>
      </w:r>
      <w:r w:rsidR="005A07C8">
        <w:t>et complément de facturation</w:t>
      </w:r>
    </w:p>
    <w:p w:rsidR="006F7907" w:rsidRDefault="00D03BB7" w:rsidP="00333118">
      <w:r>
        <w:t>Les prix sont fixes et non révisables durant toute la durée du marché.</w:t>
      </w:r>
    </w:p>
    <w:p w:rsidR="005A07C8" w:rsidRDefault="005A07C8" w:rsidP="00333118">
      <w:r>
        <w:t xml:space="preserve">A la date d’anniversaire du contrat, le prestataire transmettra </w:t>
      </w:r>
      <w:r w:rsidR="004B5E0B">
        <w:t xml:space="preserve">le nombre </w:t>
      </w:r>
      <w:r w:rsidR="007E54BF">
        <w:t xml:space="preserve">moyen de kilomètres </w:t>
      </w:r>
      <w:r w:rsidR="004B5E0B">
        <w:t>parcourus par jour</w:t>
      </w:r>
      <w:r w:rsidR="007E54BF">
        <w:t xml:space="preserve"> sur l’année antérieure</w:t>
      </w:r>
      <w:r w:rsidR="004B5E0B">
        <w:t>, selon la formule suivante :</w:t>
      </w:r>
    </w:p>
    <w:p w:rsidR="004B5E0B" w:rsidRPr="004B5E0B" w:rsidRDefault="004B5E0B" w:rsidP="004B5E0B">
      <w:pPr>
        <w:pStyle w:val="Paragraphedeliste"/>
        <w:rPr>
          <w:u w:val="single"/>
        </w:rPr>
      </w:pPr>
      <w:r w:rsidRPr="004B5E0B">
        <w:rPr>
          <w:u w:val="single"/>
        </w:rPr>
        <w:t>Nombre de kilomètres parcourus sur l’année</w:t>
      </w:r>
    </w:p>
    <w:p w:rsidR="004B5E0B" w:rsidRDefault="004B5E0B" w:rsidP="004B5E0B">
      <w:pPr>
        <w:pStyle w:val="Paragraphedeliste"/>
        <w:ind w:left="1418"/>
      </w:pPr>
      <w:r>
        <w:t>Nombre de jour de transport</w:t>
      </w:r>
    </w:p>
    <w:p w:rsidR="004B5E0B" w:rsidRDefault="004B5E0B" w:rsidP="004B5E0B">
      <w:pPr>
        <w:pStyle w:val="Paragraphedeliste"/>
        <w:ind w:left="0"/>
      </w:pPr>
    </w:p>
    <w:p w:rsidR="00BE462F" w:rsidRPr="00BE462F" w:rsidRDefault="00BE462F" w:rsidP="004B5E0B">
      <w:pPr>
        <w:pStyle w:val="Paragraphedeliste"/>
        <w:ind w:left="0"/>
        <w:rPr>
          <w:i/>
        </w:rPr>
      </w:pPr>
      <w:r w:rsidRPr="00BE462F">
        <w:rPr>
          <w:i/>
        </w:rPr>
        <w:t>Le nombre de kilomètres parcourus s’entend du nombre de kilomètres effectués à partir du 1</w:t>
      </w:r>
      <w:r w:rsidRPr="00BE462F">
        <w:rPr>
          <w:i/>
          <w:vertAlign w:val="superscript"/>
        </w:rPr>
        <w:t>er</w:t>
      </w:r>
      <w:r w:rsidRPr="00BE462F">
        <w:rPr>
          <w:i/>
        </w:rPr>
        <w:t xml:space="preserve"> domicile jusqu’à l’accueil de jour (le matin) et de l’accueil de jour jusqu’au dernier domicile (le soir).</w:t>
      </w:r>
    </w:p>
    <w:p w:rsidR="00BE462F" w:rsidRDefault="00BE462F" w:rsidP="004B5E0B">
      <w:pPr>
        <w:pStyle w:val="Paragraphedeliste"/>
        <w:ind w:left="0"/>
      </w:pPr>
    </w:p>
    <w:p w:rsidR="004B5E0B" w:rsidRDefault="004B5E0B" w:rsidP="004B5E0B">
      <w:pPr>
        <w:pStyle w:val="Paragraphedeliste"/>
        <w:ind w:left="0"/>
      </w:pPr>
      <w:r>
        <w:t>Dans le cas où le nombre de kilomètres moyens journalier dépasse le forfait de 100 kilomètres, et sous réserve de la validation des résultats par le client, une facturation complémentaire sera adressée par le prestataire au client.</w:t>
      </w:r>
    </w:p>
    <w:p w:rsidR="004B5E0B" w:rsidRDefault="004B5E0B" w:rsidP="004B5E0B">
      <w:pPr>
        <w:pStyle w:val="Paragraphedeliste"/>
        <w:ind w:left="0"/>
      </w:pPr>
      <w:r>
        <w:t>Cette facturation complémentaire</w:t>
      </w:r>
      <w:r w:rsidR="00CC6F1D">
        <w:t xml:space="preserve"> de régularisation</w:t>
      </w:r>
      <w:r>
        <w:t xml:space="preserve"> sera calculée de la manière suivante :</w:t>
      </w:r>
    </w:p>
    <w:p w:rsidR="004B5E0B" w:rsidRDefault="004B5E0B" w:rsidP="004B5E0B">
      <w:pPr>
        <w:pStyle w:val="Paragraphedeliste"/>
        <w:ind w:left="0"/>
      </w:pPr>
    </w:p>
    <w:p w:rsidR="004B5E0B" w:rsidRDefault="00CC6F1D" w:rsidP="00CC6F1D">
      <w:pPr>
        <w:pStyle w:val="Paragraphedeliste"/>
        <w:pBdr>
          <w:top w:val="single" w:sz="4" w:space="1" w:color="auto"/>
          <w:left w:val="single" w:sz="4" w:space="4" w:color="auto"/>
          <w:bottom w:val="single" w:sz="4" w:space="1" w:color="auto"/>
          <w:right w:val="single" w:sz="4" w:space="4" w:color="auto"/>
        </w:pBdr>
        <w:ind w:left="709"/>
      </w:pPr>
      <w:r>
        <w:t xml:space="preserve">Régularisation = </w:t>
      </w:r>
      <w:r w:rsidR="007E54BF">
        <w:t>[(Nombre moyens de kilomètres parcourus par jour sur l’année antérieure – 100) X nombre de jour de transport sur l’année antérieure] X tarif u</w:t>
      </w:r>
      <w:r>
        <w:t>nitaire HT par kilomètres prévus</w:t>
      </w:r>
      <w:r w:rsidR="007E54BF">
        <w:t xml:space="preserve"> au présent contrat</w:t>
      </w:r>
    </w:p>
    <w:p w:rsidR="00867F96" w:rsidRPr="00333118" w:rsidRDefault="00D03BB7" w:rsidP="00333118">
      <w:pPr>
        <w:pStyle w:val="Titre2"/>
      </w:pPr>
      <w:r>
        <w:t>Conditions de paiement</w:t>
      </w:r>
    </w:p>
    <w:p w:rsidR="00D03BB7" w:rsidRDefault="00867F96" w:rsidP="00D03BB7">
      <w:r w:rsidRPr="00867F96">
        <w:t xml:space="preserve">La redevance fera l’objet de factures </w:t>
      </w:r>
      <w:r w:rsidR="007B5809">
        <w:t>mensuelles</w:t>
      </w:r>
      <w:r w:rsidRPr="00867F96">
        <w:t xml:space="preserve"> </w:t>
      </w:r>
      <w:r w:rsidR="007C1298">
        <w:t>après service fait.</w:t>
      </w:r>
    </w:p>
    <w:p w:rsidR="001D5AA8" w:rsidRDefault="001D5AA8" w:rsidP="00D03BB7">
      <w:r>
        <w:t>Ces factures mensuelles préciseront le nombre de jour de transport ainsi que le nombre de kilomètres facturés.</w:t>
      </w:r>
    </w:p>
    <w:p w:rsidR="007B5809" w:rsidRDefault="001D5AA8" w:rsidP="00D03BB7">
      <w:r>
        <w:t>Le prestataire transmettra, à l’appui de ces kilomètres facturés, les pièces justificatives nécessaires</w:t>
      </w:r>
      <w:r w:rsidR="007B5809">
        <w:t>.</w:t>
      </w:r>
    </w:p>
    <w:p w:rsidR="00A10B0D" w:rsidRDefault="00A10B0D" w:rsidP="00A10B0D">
      <w:r>
        <w:t>Les paiements se feront par virement administratif sur le compte du prestataire. Le prestataire remettra un RIB au client le jour de la signature du contrat.</w:t>
      </w:r>
    </w:p>
    <w:p w:rsidR="00867F96" w:rsidRDefault="00A10B0D" w:rsidP="00333118">
      <w:pPr>
        <w:pStyle w:val="Titre1"/>
      </w:pPr>
      <w:r>
        <w:t>CONDITIONS JURIDIQUES</w:t>
      </w:r>
    </w:p>
    <w:p w:rsidR="006F7907" w:rsidRDefault="00587610" w:rsidP="00587610">
      <w:pPr>
        <w:pStyle w:val="Titre2"/>
      </w:pPr>
      <w:r>
        <w:t>Responsabilité</w:t>
      </w:r>
    </w:p>
    <w:p w:rsidR="00587610" w:rsidRDefault="00587610" w:rsidP="00587610">
      <w:r>
        <w:t xml:space="preserve">La responsabilité encourue du </w:t>
      </w:r>
      <w:r w:rsidR="00A27DE1" w:rsidRPr="00DE1EF5">
        <w:rPr>
          <w:b/>
        </w:rPr>
        <w:t>prestataire</w:t>
      </w:r>
      <w:r>
        <w:t xml:space="preserve"> vis-à-vis du </w:t>
      </w:r>
      <w:r w:rsidRPr="00A27DE1">
        <w:rPr>
          <w:b/>
        </w:rPr>
        <w:t>client</w:t>
      </w:r>
      <w:r>
        <w:t xml:space="preserve"> découle d’une obligation de moyens.</w:t>
      </w:r>
    </w:p>
    <w:p w:rsidR="00587610" w:rsidRDefault="00587610" w:rsidP="00587610">
      <w:r>
        <w:t>En conséquence, sa responsabilité sera engagée en cas de faute prouvée à son égard. Dans le cadre de ses obligations contractuelles, la responsabilité du prestataire, pour dommages causés au client, est limitée par sinistre, aux montants garantis par ses assureurs.</w:t>
      </w:r>
    </w:p>
    <w:p w:rsidR="00587610" w:rsidRDefault="00587610" w:rsidP="00587610">
      <w:r>
        <w:t>En conséquence, le client renonce à tout recours au-delà de ces sommes contre le prestataire.</w:t>
      </w:r>
    </w:p>
    <w:p w:rsidR="00587610" w:rsidRDefault="00587610" w:rsidP="00587610">
      <w:r>
        <w:t>Le prestataire s’engage à fournir, à toute demande du client, une attestation d’assurance à jour, comportant les montants garantis par sinistre.</w:t>
      </w:r>
    </w:p>
    <w:p w:rsidR="00587610" w:rsidRDefault="00587610" w:rsidP="00587610">
      <w:pPr>
        <w:pStyle w:val="Titre2"/>
      </w:pPr>
      <w:r>
        <w:t>Assurance</w:t>
      </w:r>
    </w:p>
    <w:p w:rsidR="00587610" w:rsidRDefault="00587610" w:rsidP="00587610">
      <w:r>
        <w:t>Les dommages de toute nature (corporels, matériels, immatérie</w:t>
      </w:r>
      <w:r w:rsidR="00E72BA7">
        <w:t>ls) causés à autrui par le fait</w:t>
      </w:r>
      <w:r>
        <w:t xml:space="preserve"> du prestataire lui-même, de ses salariés, permanents ou occasionnels, de son matériel et outillage, et plus généralement des choses qu’il a sous sa garde, de ses éventuels sous-traitants, sont couverts par un contrat d’assurance souscrit auprès d’une compagnie notoirement solvable garantissant, tant la responsabilité contractuelle du prestataire vis-à-vis du client que la responsabilité délictuelle et quasi délictuelle du prestataire vis-à-vis des tiers.</w:t>
      </w:r>
    </w:p>
    <w:p w:rsidR="00587610" w:rsidRDefault="00587610" w:rsidP="00587610">
      <w:pPr>
        <w:pStyle w:val="Titre2"/>
      </w:pPr>
      <w:r>
        <w:lastRenderedPageBreak/>
        <w:t>Cession</w:t>
      </w:r>
    </w:p>
    <w:p w:rsidR="00587610" w:rsidRDefault="00587610" w:rsidP="00587610">
      <w:r>
        <w:t>Les présentes dispositions contractuelles sont opposables aux ayant-droits à quelque ti</w:t>
      </w:r>
      <w:r w:rsidR="00132962">
        <w:t>t</w:t>
      </w:r>
      <w:r>
        <w:t>re que ce soit, locataires ou successeurs éventuels du client, qui se porte fort à l’égard du prestataire de la poursuite dudit contrat.</w:t>
      </w:r>
    </w:p>
    <w:p w:rsidR="00587610" w:rsidRDefault="00587610" w:rsidP="00587610">
      <w:r>
        <w:t xml:space="preserve">Il en va réciproquement de </w:t>
      </w:r>
      <w:r w:rsidR="00933907">
        <w:t>même à la charge du prestataire et au profit du client. De convention expresse entre les parties, les droits et obligations des co-contractants nés ou à naître du présent contrat sont librement cessibles, notamment par voie de fusion, apport, concentration.</w:t>
      </w:r>
    </w:p>
    <w:p w:rsidR="00933907" w:rsidRDefault="00933907" w:rsidP="00587610">
      <w:r>
        <w:t>Le cessionnaire se trouvera entièrement subrogé dans tous les droits et obligations du cédant au titre du présent contrat. Il fera son affaire de l’exécution de ses obligations sans que le contrat ne se trouve autrement modifié.</w:t>
      </w:r>
    </w:p>
    <w:p w:rsidR="00933907" w:rsidRDefault="00933907" w:rsidP="00587610">
      <w:r>
        <w:t>La cession sera acquise et opposable au co-contractant par simple notification par lettre recommandée avec accusé de réception.</w:t>
      </w:r>
    </w:p>
    <w:p w:rsidR="00933907" w:rsidRDefault="00933907" w:rsidP="00587610">
      <w:r>
        <w:t>Cette lettre vaudra de droit avenant au présent contrat.</w:t>
      </w:r>
    </w:p>
    <w:p w:rsidR="00933907" w:rsidRDefault="00933907" w:rsidP="00933907">
      <w:pPr>
        <w:pStyle w:val="Titre2"/>
      </w:pPr>
      <w:r>
        <w:t>Résiliation</w:t>
      </w:r>
    </w:p>
    <w:p w:rsidR="00933907" w:rsidRDefault="00933907" w:rsidP="00933907">
      <w:r>
        <w:t>En cas de manquement grave et répété par une partie de l’exécution de ses obligations contractuelles, le contrat peut être résilié de plein droit et sans formalité judiciaire au profit de l’autre partie sans préjudice de l’obtention, le cas échéant, de dommages et intérêts. La partie demanderesse mettra en demeure, par lettre recommandée avec accusé de réception, la partie défaillante d’exécuter ses obligations dans les conditions définies au contrat. A l’expiration d’un délai de 30 jours à compter de la réception de la mise en demeure restée infructueuse, la partie demanderesse notifiera à la partie défaillante, par lettre recommandée avec accusé de réception, son intention de résilier le contrat.</w:t>
      </w:r>
    </w:p>
    <w:p w:rsidR="00933907" w:rsidRDefault="00933907" w:rsidP="00933907">
      <w:r>
        <w:t>La résiliation du contrat sera effective à la date de réception de la lettre précitée.</w:t>
      </w:r>
    </w:p>
    <w:p w:rsidR="005A07C8" w:rsidRDefault="005A07C8" w:rsidP="00933907">
      <w:r>
        <w:t>Pour tout autre motif, chacune des parties peut décider de mettre un terme à la présente convention.</w:t>
      </w:r>
    </w:p>
    <w:p w:rsidR="005A07C8" w:rsidRDefault="005A07C8" w:rsidP="00933907">
      <w:r>
        <w:t>Un préavis de 6 mois sera cependant respecté.</w:t>
      </w:r>
    </w:p>
    <w:p w:rsidR="005A07C8" w:rsidRPr="00933907" w:rsidRDefault="005A07C8" w:rsidP="00933907">
      <w:r>
        <w:t>La partie souhaitant résilier la présente convention en informera l’autre partie par lettre recommandée avec accusé de réception.</w:t>
      </w:r>
    </w:p>
    <w:p w:rsidR="00867F96" w:rsidRPr="00867F96" w:rsidRDefault="00867F96" w:rsidP="00333118">
      <w:pPr>
        <w:pStyle w:val="Titre1"/>
      </w:pPr>
      <w:r w:rsidRPr="00867F96">
        <w:t>ATTRIBUTION DE JURIDICTION</w:t>
      </w:r>
    </w:p>
    <w:p w:rsidR="00867F96" w:rsidRDefault="00867F96" w:rsidP="00333118">
      <w:r w:rsidRPr="00867F96">
        <w:t>Toutes les contestations se rapportant au présent contrat et ne pouvant être réglées</w:t>
      </w:r>
      <w:r w:rsidR="006F7907">
        <w:t xml:space="preserve"> </w:t>
      </w:r>
      <w:r w:rsidRPr="00867F96">
        <w:t xml:space="preserve">à l’amiable sont soumises au tribunal </w:t>
      </w:r>
      <w:r w:rsidR="00933907">
        <w:t xml:space="preserve">administratif </w:t>
      </w:r>
      <w:r w:rsidRPr="00867F96">
        <w:t>de RENNES.</w:t>
      </w:r>
    </w:p>
    <w:p w:rsidR="00F53788" w:rsidRPr="00867F96" w:rsidRDefault="006F7907" w:rsidP="00333118">
      <w:r>
        <w:tab/>
      </w:r>
      <w:r w:rsidR="00867F96" w:rsidRPr="00867F96">
        <w:t xml:space="preserve">Fait à </w:t>
      </w:r>
      <w:r w:rsidR="00F53788">
        <w:t>………………, le  …….. ...……</w:t>
      </w:r>
      <w:r w:rsidR="00867F96" w:rsidRPr="00867F96">
        <w:t>,</w:t>
      </w:r>
      <w:r w:rsidR="00F53788">
        <w:t xml:space="preserve"> </w:t>
      </w:r>
      <w:r w:rsidR="00867F96" w:rsidRPr="00867F96">
        <w:t>en 2 exemplaires originaux.</w:t>
      </w:r>
    </w:p>
    <w:p w:rsidR="0031048C" w:rsidRDefault="00867F96" w:rsidP="00333118">
      <w:pPr>
        <w:tabs>
          <w:tab w:val="center" w:pos="2268"/>
          <w:tab w:val="center" w:pos="7371"/>
        </w:tabs>
        <w:autoSpaceDE w:val="0"/>
        <w:autoSpaceDN w:val="0"/>
        <w:adjustRightInd w:val="0"/>
        <w:spacing w:after="0"/>
        <w:rPr>
          <w:rFonts w:cs="Arial"/>
          <w:color w:val="008080"/>
        </w:rPr>
        <w:sectPr w:rsidR="0031048C" w:rsidSect="00F53788">
          <w:pgSz w:w="11906" w:h="16838"/>
          <w:pgMar w:top="1418" w:right="1418" w:bottom="851" w:left="1418" w:header="709" w:footer="709" w:gutter="0"/>
          <w:cols w:space="708"/>
          <w:docGrid w:linePitch="360"/>
        </w:sectPr>
      </w:pPr>
      <w:r w:rsidRPr="00867F96">
        <w:rPr>
          <w:rFonts w:cs="Arial"/>
          <w:color w:val="008080"/>
        </w:rPr>
        <w:t xml:space="preserve">« </w:t>
      </w:r>
      <w:r w:rsidRPr="00867F96">
        <w:rPr>
          <w:rFonts w:cs="Arial"/>
          <w:b/>
          <w:bCs/>
          <w:color w:val="008080"/>
        </w:rPr>
        <w:t xml:space="preserve">LE CLIENT </w:t>
      </w:r>
      <w:r w:rsidRPr="00867F96">
        <w:rPr>
          <w:rFonts w:cs="Arial"/>
          <w:color w:val="008080"/>
        </w:rPr>
        <w:t xml:space="preserve">» </w:t>
      </w:r>
      <w:r w:rsidR="006F7907">
        <w:rPr>
          <w:rFonts w:cs="Arial"/>
          <w:color w:val="008080"/>
        </w:rPr>
        <w:tab/>
      </w:r>
      <w:r w:rsidR="0031048C">
        <w:rPr>
          <w:rFonts w:cs="Arial"/>
          <w:color w:val="008080"/>
        </w:rPr>
        <w:tab/>
      </w:r>
      <w:r w:rsidRPr="00867F96">
        <w:rPr>
          <w:rFonts w:cs="Arial"/>
          <w:color w:val="008080"/>
        </w:rPr>
        <w:t xml:space="preserve">« </w:t>
      </w:r>
      <w:r w:rsidR="007835A8">
        <w:rPr>
          <w:rFonts w:cs="Arial"/>
          <w:b/>
          <w:bCs/>
          <w:color w:val="008080"/>
        </w:rPr>
        <w:t>LE PRESTATAIRE</w:t>
      </w:r>
    </w:p>
    <w:p w:rsidR="004745AF" w:rsidRPr="00867F96" w:rsidRDefault="004745AF" w:rsidP="007835A8">
      <w:pPr>
        <w:autoSpaceDE w:val="0"/>
        <w:autoSpaceDN w:val="0"/>
        <w:adjustRightInd w:val="0"/>
        <w:spacing w:after="0"/>
        <w:rPr>
          <w:rFonts w:cs="Arial"/>
          <w:color w:val="000000"/>
        </w:rPr>
      </w:pPr>
    </w:p>
    <w:sectPr w:rsidR="004745AF" w:rsidRPr="00867F96" w:rsidSect="001E419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79" w:rsidRDefault="00835C79" w:rsidP="00DE1EF5">
      <w:pPr>
        <w:spacing w:after="0"/>
      </w:pPr>
      <w:r>
        <w:separator/>
      </w:r>
    </w:p>
  </w:endnote>
  <w:endnote w:type="continuationSeparator" w:id="0">
    <w:p w:rsidR="00835C79" w:rsidRDefault="00835C79" w:rsidP="00DE1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1704"/>
      <w:docPartObj>
        <w:docPartGallery w:val="Page Numbers (Bottom of Page)"/>
        <w:docPartUnique/>
      </w:docPartObj>
    </w:sdtPr>
    <w:sdtEndPr/>
    <w:sdtContent>
      <w:sdt>
        <w:sdtPr>
          <w:id w:val="123787606"/>
          <w:docPartObj>
            <w:docPartGallery w:val="Page Numbers (Top of Page)"/>
            <w:docPartUnique/>
          </w:docPartObj>
        </w:sdtPr>
        <w:sdtEndPr/>
        <w:sdtContent>
          <w:p w:rsidR="0022661F" w:rsidRDefault="0022661F">
            <w:pPr>
              <w:pStyle w:val="Pieddepage"/>
              <w:jc w:val="right"/>
            </w:pPr>
            <w:r>
              <w:t xml:space="preserve">Page </w:t>
            </w:r>
            <w:r>
              <w:rPr>
                <w:b/>
                <w:sz w:val="24"/>
                <w:szCs w:val="24"/>
              </w:rPr>
              <w:fldChar w:fldCharType="begin"/>
            </w:r>
            <w:r>
              <w:rPr>
                <w:b/>
              </w:rPr>
              <w:instrText>PAGE</w:instrText>
            </w:r>
            <w:r>
              <w:rPr>
                <w:b/>
                <w:sz w:val="24"/>
                <w:szCs w:val="24"/>
              </w:rPr>
              <w:fldChar w:fldCharType="separate"/>
            </w:r>
            <w:r w:rsidR="00BE462F">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BE462F">
              <w:rPr>
                <w:b/>
                <w:noProof/>
              </w:rPr>
              <w:t>8</w:t>
            </w:r>
            <w:r>
              <w:rPr>
                <w:b/>
                <w:sz w:val="24"/>
                <w:szCs w:val="24"/>
              </w:rPr>
              <w:fldChar w:fldCharType="end"/>
            </w:r>
          </w:p>
        </w:sdtContent>
      </w:sdt>
    </w:sdtContent>
  </w:sdt>
  <w:p w:rsidR="0022661F" w:rsidRDefault="002266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79" w:rsidRDefault="00835C79" w:rsidP="00DE1EF5">
      <w:pPr>
        <w:spacing w:after="0"/>
      </w:pPr>
      <w:r>
        <w:separator/>
      </w:r>
    </w:p>
  </w:footnote>
  <w:footnote w:type="continuationSeparator" w:id="0">
    <w:p w:rsidR="00835C79" w:rsidRDefault="00835C79" w:rsidP="00DE1E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611A"/>
    <w:multiLevelType w:val="hybridMultilevel"/>
    <w:tmpl w:val="D6CE32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484D04"/>
    <w:multiLevelType w:val="hybridMultilevel"/>
    <w:tmpl w:val="BF443DE4"/>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8292B"/>
    <w:multiLevelType w:val="hybridMultilevel"/>
    <w:tmpl w:val="440CF2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677475"/>
    <w:multiLevelType w:val="hybridMultilevel"/>
    <w:tmpl w:val="E7BA7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4366BF"/>
    <w:multiLevelType w:val="hybridMultilevel"/>
    <w:tmpl w:val="F8348618"/>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D35C7B"/>
    <w:multiLevelType w:val="hybridMultilevel"/>
    <w:tmpl w:val="6B727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DF733A"/>
    <w:multiLevelType w:val="hybridMultilevel"/>
    <w:tmpl w:val="A09E5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F57D6B"/>
    <w:multiLevelType w:val="hybridMultilevel"/>
    <w:tmpl w:val="1BCCC506"/>
    <w:lvl w:ilvl="0" w:tplc="63E24186">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814CBD"/>
    <w:multiLevelType w:val="hybridMultilevel"/>
    <w:tmpl w:val="7994956C"/>
    <w:lvl w:ilvl="0" w:tplc="DCAAF548">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65E71329"/>
    <w:multiLevelType w:val="hybridMultilevel"/>
    <w:tmpl w:val="8C563F2E"/>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1A13D7"/>
    <w:multiLevelType w:val="hybridMultilevel"/>
    <w:tmpl w:val="9C642008"/>
    <w:lvl w:ilvl="0" w:tplc="502035E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110ACB"/>
    <w:multiLevelType w:val="multilevel"/>
    <w:tmpl w:val="04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num w:numId="1">
    <w:abstractNumId w:val="11"/>
  </w:num>
  <w:num w:numId="2">
    <w:abstractNumId w:val="10"/>
  </w:num>
  <w:num w:numId="3">
    <w:abstractNumId w:val="1"/>
  </w:num>
  <w:num w:numId="4">
    <w:abstractNumId w:val="7"/>
  </w:num>
  <w:num w:numId="5">
    <w:abstractNumId w:val="4"/>
  </w:num>
  <w:num w:numId="6">
    <w:abstractNumId w:val="0"/>
  </w:num>
  <w:num w:numId="7">
    <w:abstractNumId w:val="5"/>
  </w:num>
  <w:num w:numId="8">
    <w:abstractNumId w:val="6"/>
  </w:num>
  <w:num w:numId="9">
    <w:abstractNumId w:val="2"/>
  </w:num>
  <w:num w:numId="10">
    <w:abstractNumId w:val="3"/>
  </w:num>
  <w:num w:numId="11">
    <w:abstractNumId w:val="9"/>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96"/>
    <w:rsid w:val="00014781"/>
    <w:rsid w:val="00016497"/>
    <w:rsid w:val="0002775B"/>
    <w:rsid w:val="000379A0"/>
    <w:rsid w:val="00053086"/>
    <w:rsid w:val="00072479"/>
    <w:rsid w:val="00086F58"/>
    <w:rsid w:val="00091638"/>
    <w:rsid w:val="00103293"/>
    <w:rsid w:val="001153FC"/>
    <w:rsid w:val="00132962"/>
    <w:rsid w:val="001342B2"/>
    <w:rsid w:val="0014452A"/>
    <w:rsid w:val="00163C37"/>
    <w:rsid w:val="001B143F"/>
    <w:rsid w:val="001C5B44"/>
    <w:rsid w:val="001D1CC7"/>
    <w:rsid w:val="001D33E0"/>
    <w:rsid w:val="001D5AA8"/>
    <w:rsid w:val="001E4199"/>
    <w:rsid w:val="002241EA"/>
    <w:rsid w:val="0022661F"/>
    <w:rsid w:val="002470E8"/>
    <w:rsid w:val="00281DC0"/>
    <w:rsid w:val="0028599A"/>
    <w:rsid w:val="002A5C68"/>
    <w:rsid w:val="002D31C0"/>
    <w:rsid w:val="002D5B6C"/>
    <w:rsid w:val="0030530D"/>
    <w:rsid w:val="0031048C"/>
    <w:rsid w:val="0031461B"/>
    <w:rsid w:val="00333118"/>
    <w:rsid w:val="003A09C8"/>
    <w:rsid w:val="003B304E"/>
    <w:rsid w:val="003B3AC7"/>
    <w:rsid w:val="003C13B4"/>
    <w:rsid w:val="004513FE"/>
    <w:rsid w:val="00467C6B"/>
    <w:rsid w:val="004745AF"/>
    <w:rsid w:val="00481CDE"/>
    <w:rsid w:val="004A3316"/>
    <w:rsid w:val="004B5E0B"/>
    <w:rsid w:val="004D04DC"/>
    <w:rsid w:val="004F2B0B"/>
    <w:rsid w:val="00500CDA"/>
    <w:rsid w:val="005308CA"/>
    <w:rsid w:val="0054511D"/>
    <w:rsid w:val="00576A7D"/>
    <w:rsid w:val="00580031"/>
    <w:rsid w:val="00587610"/>
    <w:rsid w:val="005921AE"/>
    <w:rsid w:val="005A07C8"/>
    <w:rsid w:val="005C6C4F"/>
    <w:rsid w:val="005E5D0A"/>
    <w:rsid w:val="005E7509"/>
    <w:rsid w:val="006019EB"/>
    <w:rsid w:val="006069AB"/>
    <w:rsid w:val="006126BB"/>
    <w:rsid w:val="00617D1C"/>
    <w:rsid w:val="00620120"/>
    <w:rsid w:val="006229AE"/>
    <w:rsid w:val="00630A80"/>
    <w:rsid w:val="006520ED"/>
    <w:rsid w:val="00652FB4"/>
    <w:rsid w:val="00656B9B"/>
    <w:rsid w:val="00696615"/>
    <w:rsid w:val="006975F7"/>
    <w:rsid w:val="006A19F3"/>
    <w:rsid w:val="006A2696"/>
    <w:rsid w:val="006C7194"/>
    <w:rsid w:val="006F2DE9"/>
    <w:rsid w:val="006F7907"/>
    <w:rsid w:val="00700022"/>
    <w:rsid w:val="00710814"/>
    <w:rsid w:val="00723EFA"/>
    <w:rsid w:val="007271FD"/>
    <w:rsid w:val="00727EC8"/>
    <w:rsid w:val="007324B9"/>
    <w:rsid w:val="00735DB3"/>
    <w:rsid w:val="00737F7A"/>
    <w:rsid w:val="0074309D"/>
    <w:rsid w:val="0075423F"/>
    <w:rsid w:val="00774C37"/>
    <w:rsid w:val="00782E92"/>
    <w:rsid w:val="007835A8"/>
    <w:rsid w:val="007B420F"/>
    <w:rsid w:val="007B5809"/>
    <w:rsid w:val="007B737F"/>
    <w:rsid w:val="007C1298"/>
    <w:rsid w:val="007C2E18"/>
    <w:rsid w:val="007C36E5"/>
    <w:rsid w:val="007E0A0E"/>
    <w:rsid w:val="007E4A22"/>
    <w:rsid w:val="007E54BF"/>
    <w:rsid w:val="007F0188"/>
    <w:rsid w:val="007F3525"/>
    <w:rsid w:val="007F5D1A"/>
    <w:rsid w:val="0080527F"/>
    <w:rsid w:val="0080647F"/>
    <w:rsid w:val="0082262D"/>
    <w:rsid w:val="00835C79"/>
    <w:rsid w:val="00842973"/>
    <w:rsid w:val="0085105A"/>
    <w:rsid w:val="008613F6"/>
    <w:rsid w:val="00867F96"/>
    <w:rsid w:val="00896CB3"/>
    <w:rsid w:val="008A18F4"/>
    <w:rsid w:val="008D0CC5"/>
    <w:rsid w:val="008D3FF0"/>
    <w:rsid w:val="008E19E1"/>
    <w:rsid w:val="008E2C7E"/>
    <w:rsid w:val="008E514A"/>
    <w:rsid w:val="00911096"/>
    <w:rsid w:val="00922069"/>
    <w:rsid w:val="00931CA3"/>
    <w:rsid w:val="00933907"/>
    <w:rsid w:val="00967BE1"/>
    <w:rsid w:val="009829B2"/>
    <w:rsid w:val="009841E6"/>
    <w:rsid w:val="009A2F42"/>
    <w:rsid w:val="009B0556"/>
    <w:rsid w:val="009D53BE"/>
    <w:rsid w:val="009E2A1B"/>
    <w:rsid w:val="009F4039"/>
    <w:rsid w:val="009F5034"/>
    <w:rsid w:val="00A01284"/>
    <w:rsid w:val="00A030EE"/>
    <w:rsid w:val="00A0333E"/>
    <w:rsid w:val="00A10B0D"/>
    <w:rsid w:val="00A2587A"/>
    <w:rsid w:val="00A27DE1"/>
    <w:rsid w:val="00A37F6F"/>
    <w:rsid w:val="00A43558"/>
    <w:rsid w:val="00A662C9"/>
    <w:rsid w:val="00A81C1E"/>
    <w:rsid w:val="00A85AD3"/>
    <w:rsid w:val="00A903B2"/>
    <w:rsid w:val="00AA3BC7"/>
    <w:rsid w:val="00AA68EF"/>
    <w:rsid w:val="00AD7CF1"/>
    <w:rsid w:val="00AF22A8"/>
    <w:rsid w:val="00AF3DA2"/>
    <w:rsid w:val="00AF6E33"/>
    <w:rsid w:val="00B030B6"/>
    <w:rsid w:val="00B610B7"/>
    <w:rsid w:val="00B65875"/>
    <w:rsid w:val="00B704D3"/>
    <w:rsid w:val="00B7581A"/>
    <w:rsid w:val="00BA59C2"/>
    <w:rsid w:val="00BA7433"/>
    <w:rsid w:val="00BD065B"/>
    <w:rsid w:val="00BE2CA6"/>
    <w:rsid w:val="00BE462F"/>
    <w:rsid w:val="00C12A25"/>
    <w:rsid w:val="00C1406B"/>
    <w:rsid w:val="00C251EA"/>
    <w:rsid w:val="00C41822"/>
    <w:rsid w:val="00C42FBC"/>
    <w:rsid w:val="00C4426E"/>
    <w:rsid w:val="00C545F0"/>
    <w:rsid w:val="00C6498D"/>
    <w:rsid w:val="00C6640E"/>
    <w:rsid w:val="00C7542B"/>
    <w:rsid w:val="00CA1274"/>
    <w:rsid w:val="00CC6F1D"/>
    <w:rsid w:val="00CD349A"/>
    <w:rsid w:val="00CD3C9F"/>
    <w:rsid w:val="00CD54A7"/>
    <w:rsid w:val="00CE28BA"/>
    <w:rsid w:val="00D02601"/>
    <w:rsid w:val="00D03BB7"/>
    <w:rsid w:val="00D06AF7"/>
    <w:rsid w:val="00D1312F"/>
    <w:rsid w:val="00D17446"/>
    <w:rsid w:val="00D262CD"/>
    <w:rsid w:val="00D42771"/>
    <w:rsid w:val="00D624DD"/>
    <w:rsid w:val="00D67A1B"/>
    <w:rsid w:val="00D7527E"/>
    <w:rsid w:val="00D9322A"/>
    <w:rsid w:val="00DD4F23"/>
    <w:rsid w:val="00DE1EF5"/>
    <w:rsid w:val="00DF13D1"/>
    <w:rsid w:val="00DF1EC9"/>
    <w:rsid w:val="00DF5CA2"/>
    <w:rsid w:val="00E207F2"/>
    <w:rsid w:val="00E61579"/>
    <w:rsid w:val="00E63A0D"/>
    <w:rsid w:val="00E70B7B"/>
    <w:rsid w:val="00E72BA7"/>
    <w:rsid w:val="00EC0A11"/>
    <w:rsid w:val="00EE3674"/>
    <w:rsid w:val="00EE7F3A"/>
    <w:rsid w:val="00EF2AED"/>
    <w:rsid w:val="00EF4FED"/>
    <w:rsid w:val="00F51EFD"/>
    <w:rsid w:val="00F53788"/>
    <w:rsid w:val="00F7199D"/>
    <w:rsid w:val="00F735ED"/>
    <w:rsid w:val="00FB5FDA"/>
    <w:rsid w:val="00FC4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8750E-EE82-4FAC-BDFE-34A81879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6B"/>
    <w:pPr>
      <w:spacing w:before="240" w:after="120" w:line="240" w:lineRule="auto"/>
      <w:jc w:val="both"/>
    </w:pPr>
    <w:rPr>
      <w:rFonts w:ascii="Arial" w:hAnsi="Arial"/>
      <w:sz w:val="20"/>
    </w:rPr>
  </w:style>
  <w:style w:type="paragraph" w:styleId="Titre1">
    <w:name w:val="heading 1"/>
    <w:basedOn w:val="Normal"/>
    <w:next w:val="Normal"/>
    <w:link w:val="Titre1Car"/>
    <w:uiPriority w:val="9"/>
    <w:qFormat/>
    <w:rsid w:val="00A903B2"/>
    <w:pPr>
      <w:keepNext/>
      <w:keepLines/>
      <w:numPr>
        <w:numId w:val="1"/>
      </w:numPr>
      <w:spacing w:before="480" w:after="0"/>
      <w:outlineLvl w:val="0"/>
    </w:pPr>
    <w:rPr>
      <w:rFonts w:eastAsiaTheme="majorEastAsia" w:cstheme="majorBidi"/>
      <w:b/>
      <w:bCs/>
      <w:color w:val="76923C" w:themeColor="accent3" w:themeShade="BF"/>
      <w:szCs w:val="28"/>
    </w:rPr>
  </w:style>
  <w:style w:type="paragraph" w:styleId="Titre2">
    <w:name w:val="heading 2"/>
    <w:basedOn w:val="Normal"/>
    <w:next w:val="Normal"/>
    <w:link w:val="Titre2Car"/>
    <w:uiPriority w:val="9"/>
    <w:unhideWhenUsed/>
    <w:qFormat/>
    <w:rsid w:val="00A903B2"/>
    <w:pPr>
      <w:keepNext/>
      <w:keepLines/>
      <w:numPr>
        <w:ilvl w:val="1"/>
        <w:numId w:val="1"/>
      </w:numPr>
      <w:spacing w:before="200" w:after="0"/>
      <w:outlineLvl w:val="1"/>
    </w:pPr>
    <w:rPr>
      <w:rFonts w:eastAsiaTheme="majorEastAsia" w:cstheme="majorBidi"/>
      <w:b/>
      <w:bCs/>
      <w:i/>
      <w:color w:val="E36C0A" w:themeColor="accent6" w:themeShade="BF"/>
      <w:szCs w:val="26"/>
    </w:rPr>
  </w:style>
  <w:style w:type="paragraph" w:styleId="Titre3">
    <w:name w:val="heading 3"/>
    <w:basedOn w:val="Normal"/>
    <w:next w:val="Normal"/>
    <w:link w:val="Titre3Car"/>
    <w:uiPriority w:val="9"/>
    <w:unhideWhenUsed/>
    <w:qFormat/>
    <w:rsid w:val="00F51EF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51E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51E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51E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51E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51EFD"/>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51E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27F"/>
    <w:pPr>
      <w:ind w:left="720"/>
      <w:contextualSpacing/>
    </w:pPr>
  </w:style>
  <w:style w:type="paragraph" w:styleId="En-tte">
    <w:name w:val="header"/>
    <w:basedOn w:val="Normal"/>
    <w:link w:val="En-tteCar"/>
    <w:uiPriority w:val="99"/>
    <w:semiHidden/>
    <w:unhideWhenUsed/>
    <w:rsid w:val="00DE1EF5"/>
    <w:pPr>
      <w:tabs>
        <w:tab w:val="center" w:pos="4536"/>
        <w:tab w:val="right" w:pos="9072"/>
      </w:tabs>
      <w:spacing w:after="0"/>
    </w:pPr>
  </w:style>
  <w:style w:type="character" w:customStyle="1" w:styleId="En-tteCar">
    <w:name w:val="En-tête Car"/>
    <w:basedOn w:val="Policepardfaut"/>
    <w:link w:val="En-tte"/>
    <w:uiPriority w:val="99"/>
    <w:semiHidden/>
    <w:rsid w:val="00DE1EF5"/>
  </w:style>
  <w:style w:type="paragraph" w:styleId="Pieddepage">
    <w:name w:val="footer"/>
    <w:basedOn w:val="Normal"/>
    <w:link w:val="PieddepageCar"/>
    <w:uiPriority w:val="99"/>
    <w:unhideWhenUsed/>
    <w:rsid w:val="00DE1EF5"/>
    <w:pPr>
      <w:tabs>
        <w:tab w:val="center" w:pos="4536"/>
        <w:tab w:val="right" w:pos="9072"/>
      </w:tabs>
      <w:spacing w:after="0"/>
    </w:pPr>
  </w:style>
  <w:style w:type="character" w:customStyle="1" w:styleId="PieddepageCar">
    <w:name w:val="Pied de page Car"/>
    <w:basedOn w:val="Policepardfaut"/>
    <w:link w:val="Pieddepage"/>
    <w:uiPriority w:val="99"/>
    <w:rsid w:val="00DE1EF5"/>
  </w:style>
  <w:style w:type="table" w:styleId="Grilledutableau">
    <w:name w:val="Table Grid"/>
    <w:basedOn w:val="TableauNormal"/>
    <w:uiPriority w:val="59"/>
    <w:rsid w:val="007C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903B2"/>
    <w:rPr>
      <w:rFonts w:ascii="Arial" w:eastAsiaTheme="majorEastAsia" w:hAnsi="Arial" w:cstheme="majorBidi"/>
      <w:b/>
      <w:bCs/>
      <w:color w:val="76923C" w:themeColor="accent3" w:themeShade="BF"/>
      <w:sz w:val="20"/>
      <w:szCs w:val="28"/>
    </w:rPr>
  </w:style>
  <w:style w:type="character" w:customStyle="1" w:styleId="Titre2Car">
    <w:name w:val="Titre 2 Car"/>
    <w:basedOn w:val="Policepardfaut"/>
    <w:link w:val="Titre2"/>
    <w:uiPriority w:val="9"/>
    <w:rsid w:val="00A903B2"/>
    <w:rPr>
      <w:rFonts w:ascii="Arial" w:eastAsiaTheme="majorEastAsia" w:hAnsi="Arial" w:cstheme="majorBidi"/>
      <w:b/>
      <w:bCs/>
      <w:i/>
      <w:color w:val="E36C0A" w:themeColor="accent6" w:themeShade="BF"/>
      <w:sz w:val="20"/>
      <w:szCs w:val="26"/>
    </w:rPr>
  </w:style>
  <w:style w:type="character" w:customStyle="1" w:styleId="Titre3Car">
    <w:name w:val="Titre 3 Car"/>
    <w:basedOn w:val="Policepardfaut"/>
    <w:link w:val="Titre3"/>
    <w:uiPriority w:val="9"/>
    <w:rsid w:val="00F51EFD"/>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uiPriority w:val="9"/>
    <w:semiHidden/>
    <w:rsid w:val="00F51EFD"/>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semiHidden/>
    <w:rsid w:val="00F51EFD"/>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semiHidden/>
    <w:rsid w:val="00F51EFD"/>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F51EFD"/>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51EF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51EFD"/>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F735ED"/>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735ED"/>
    <w:rPr>
      <w:rFonts w:ascii="Arial" w:eastAsiaTheme="majorEastAsia" w:hAnsi="Arial" w:cstheme="majorBidi"/>
      <w:color w:val="17365D" w:themeColor="text2" w:themeShade="BF"/>
      <w:spacing w:val="5"/>
      <w:kern w:val="28"/>
      <w:sz w:val="52"/>
      <w:szCs w:val="52"/>
    </w:rPr>
  </w:style>
  <w:style w:type="character" w:styleId="Accentuation">
    <w:name w:val="Emphasis"/>
    <w:basedOn w:val="Policepardfaut"/>
    <w:uiPriority w:val="20"/>
    <w:qFormat/>
    <w:rsid w:val="00016497"/>
    <w:rPr>
      <w:b/>
      <w:bCs/>
      <w:i w:val="0"/>
      <w:iCs w:val="0"/>
    </w:rPr>
  </w:style>
  <w:style w:type="character" w:customStyle="1" w:styleId="st1">
    <w:name w:val="st1"/>
    <w:basedOn w:val="Policepardfaut"/>
    <w:rsid w:val="00016497"/>
  </w:style>
  <w:style w:type="character" w:styleId="Lienhypertexte">
    <w:name w:val="Hyperlink"/>
    <w:basedOn w:val="Policepardfaut"/>
    <w:rsid w:val="00016497"/>
    <w:rPr>
      <w:rFonts w:ascii="Arial" w:hAnsi="Arial" w:cs="Arial" w:hint="default"/>
      <w:color w:val="0000FF"/>
      <w:u w:val="single"/>
    </w:rPr>
  </w:style>
  <w:style w:type="paragraph" w:styleId="Retraitcorpsdetexte2">
    <w:name w:val="Body Text Indent 2"/>
    <w:basedOn w:val="Normal"/>
    <w:link w:val="Retraitcorpsdetexte2Car"/>
    <w:rsid w:val="00016497"/>
    <w:pPr>
      <w:spacing w:before="0" w:line="480" w:lineRule="auto"/>
      <w:ind w:left="283"/>
      <w:jc w:val="left"/>
    </w:pPr>
    <w:rPr>
      <w:rFonts w:ascii="Times New Roman" w:eastAsia="Times New Roman" w:hAnsi="Times New Roman" w:cs="Times New Roman"/>
      <w:szCs w:val="20"/>
      <w:lang w:eastAsia="fr-FR"/>
    </w:rPr>
  </w:style>
  <w:style w:type="character" w:customStyle="1" w:styleId="Retraitcorpsdetexte2Car">
    <w:name w:val="Retrait corps de texte 2 Car"/>
    <w:basedOn w:val="Policepardfaut"/>
    <w:link w:val="Retraitcorpsdetexte2"/>
    <w:rsid w:val="0001649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B737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737F"/>
    <w:rPr>
      <w:rFonts w:ascii="Tahoma" w:hAnsi="Tahoma" w:cs="Tahoma"/>
      <w:sz w:val="16"/>
      <w:szCs w:val="16"/>
    </w:rPr>
  </w:style>
  <w:style w:type="paragraph" w:styleId="NormalWeb">
    <w:name w:val="Normal (Web)"/>
    <w:basedOn w:val="Normal"/>
    <w:uiPriority w:val="99"/>
    <w:semiHidden/>
    <w:unhideWhenUsed/>
    <w:rsid w:val="0022661F"/>
    <w:pPr>
      <w:spacing w:before="100" w:beforeAutospacing="1" w:after="100" w:afterAutospacing="1"/>
      <w:jc w:val="left"/>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6312">
      <w:bodyDiv w:val="1"/>
      <w:marLeft w:val="0"/>
      <w:marRight w:val="0"/>
      <w:marTop w:val="0"/>
      <w:marBottom w:val="0"/>
      <w:divBdr>
        <w:top w:val="none" w:sz="0" w:space="0" w:color="auto"/>
        <w:left w:val="none" w:sz="0" w:space="0" w:color="auto"/>
        <w:bottom w:val="none" w:sz="0" w:space="0" w:color="auto"/>
        <w:right w:val="none" w:sz="0" w:space="0" w:color="auto"/>
      </w:divBdr>
    </w:div>
    <w:div w:id="818032110">
      <w:bodyDiv w:val="1"/>
      <w:marLeft w:val="0"/>
      <w:marRight w:val="0"/>
      <w:marTop w:val="0"/>
      <w:marBottom w:val="0"/>
      <w:divBdr>
        <w:top w:val="none" w:sz="0" w:space="0" w:color="auto"/>
        <w:left w:val="none" w:sz="0" w:space="0" w:color="auto"/>
        <w:bottom w:val="none" w:sz="0" w:space="0" w:color="auto"/>
        <w:right w:val="none" w:sz="0" w:space="0" w:color="auto"/>
      </w:divBdr>
    </w:div>
    <w:div w:id="1293633549">
      <w:bodyDiv w:val="1"/>
      <w:marLeft w:val="0"/>
      <w:marRight w:val="0"/>
      <w:marTop w:val="0"/>
      <w:marBottom w:val="0"/>
      <w:divBdr>
        <w:top w:val="none" w:sz="0" w:space="0" w:color="auto"/>
        <w:left w:val="none" w:sz="0" w:space="0" w:color="auto"/>
        <w:bottom w:val="none" w:sz="0" w:space="0" w:color="auto"/>
        <w:right w:val="none" w:sz="0" w:space="0" w:color="auto"/>
      </w:divBdr>
    </w:div>
    <w:div w:id="19625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52B60-7AF0-450A-9CAB-AA9175DB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1548</Words>
  <Characters>8520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 Mapad</dc:creator>
  <cp:keywords/>
  <dc:description/>
  <cp:lastModifiedBy>Arnaud Sanjosé</cp:lastModifiedBy>
  <cp:revision>4</cp:revision>
  <cp:lastPrinted>2013-10-14T08:03:00Z</cp:lastPrinted>
  <dcterms:created xsi:type="dcterms:W3CDTF">2015-06-11T16:04:00Z</dcterms:created>
  <dcterms:modified xsi:type="dcterms:W3CDTF">2015-06-18T15:53:00Z</dcterms:modified>
</cp:coreProperties>
</file>