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E7" w:rsidRDefault="00F07A07">
      <w:r>
        <w:tab/>
      </w:r>
      <w:r>
        <w:tab/>
      </w:r>
      <w:r>
        <w:tab/>
      </w:r>
      <w:r>
        <w:tab/>
        <w:t>Commune de GOURLIZON – Année 2014</w:t>
      </w:r>
    </w:p>
    <w:p w:rsidR="00F07A07" w:rsidRDefault="00F07A07"/>
    <w:p w:rsidR="00F07A07" w:rsidRDefault="00F07A07">
      <w:r>
        <w:t xml:space="preserve"> Marché : travaux de voirie 2014</w:t>
      </w:r>
      <w:r>
        <w:tab/>
        <w:t xml:space="preserve">Entreprise titulaire LE ROUX SAS </w:t>
      </w:r>
      <w:r>
        <w:tab/>
        <w:t>32 430.00 € TTC</w:t>
      </w:r>
    </w:p>
    <w:sectPr w:rsidR="00F07A07" w:rsidSect="0042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A07"/>
    <w:rsid w:val="00421EE7"/>
    <w:rsid w:val="00F0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2015-03-20T15:52:00Z</dcterms:created>
  <dcterms:modified xsi:type="dcterms:W3CDTF">2015-03-20T15:53:00Z</dcterms:modified>
</cp:coreProperties>
</file>